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DC0ED" w14:textId="2E7E796F" w:rsidR="00CF43D2" w:rsidRPr="00A224FD" w:rsidRDefault="00CF43D2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276F2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 xml:space="preserve">Voto degli studenti fuori sede </w:t>
      </w:r>
    </w:p>
    <w:p w14:paraId="0B53E3DC" w14:textId="450563D3" w:rsidR="00CF43D2" w:rsidRPr="00A224FD" w:rsidRDefault="00CF43D2">
      <w:pP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E'</w:t>
      </w:r>
      <w:proofErr w:type="gramEnd"/>
      <w:r w:rsidRP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prevista una sperimentazione per consentire il voto in altro comune agli studenti che domiciliano in un Comune diverso da quello in cui sono iscritti nelle liste elettorali.</w:t>
      </w:r>
    </w:p>
    <w:p w14:paraId="0C3E9224" w14:textId="77777777" w:rsidR="00CF43D2" w:rsidRPr="00CF43D2" w:rsidRDefault="00CF43D2" w:rsidP="00CF43D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>A chi è rivolto</w:t>
      </w:r>
    </w:p>
    <w:p w14:paraId="577932AA" w14:textId="015EB0B4" w:rsidR="00CF43D2" w:rsidRPr="00CF43D2" w:rsidRDefault="000A568D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Agli</w:t>
      </w:r>
      <w:r w:rsid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CF43D2"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studenti fuori sede iscritti nelle liste elettorali</w:t>
      </w:r>
      <w:r w:rsid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del comune di Albinea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che, per motivi di studio, sono temporaneamente domiciliati in una Regione diversa da quella di residenza, per un periodo di almeno tre mesi.</w:t>
      </w:r>
    </w:p>
    <w:p w14:paraId="5F997773" w14:textId="77777777" w:rsidR="00CF43D2" w:rsidRPr="00CF43D2" w:rsidRDefault="00CF43D2" w:rsidP="00CF43D2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>Chi può presentare</w:t>
      </w:r>
    </w:p>
    <w:p w14:paraId="1D8872DC" w14:textId="55C3F7BA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Oltre al diretto interessato, anche altra persona opportunamente 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delegata.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6AB33F9" w14:textId="77777777" w:rsidR="00CF43D2" w:rsidRPr="00CF43D2" w:rsidRDefault="00CF43D2" w:rsidP="00CF43D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>Descrizione</w:t>
      </w:r>
    </w:p>
    <w:p w14:paraId="40F586F6" w14:textId="7CB7929C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L. n. 38 del 25/03/2024 ha previsto, in occasione delle elezioni Europee, una sperimentazione per </w:t>
      </w: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consentire il voto in altro Comune agli studenti fuori sede, domiciliati da almeno 3 mesi in un Comune diverso da quello nei quali sono iscritti elettoralmente, e che non sia compreso tra i Comuni della </w:t>
      </w:r>
      <w:r w:rsidR="000A568D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egione di residenza, nel nostro caso, tra quelli della </w:t>
      </w:r>
      <w:r w:rsidR="000A568D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R</w:t>
      </w: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egione Emilia Romagna.</w:t>
      </w:r>
    </w:p>
    <w:p w14:paraId="26476B5A" w14:textId="216AABBC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Lo studente fuori sede potrà votare esclusivamente per le liste e i candidati del collegio elettorale del suo Comune di iscrizione nelle liste elettorali.</w:t>
      </w:r>
      <w:r w:rsid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L’Emilia Romagna apparti</w:t>
      </w:r>
      <w:r w:rsid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en</w:t>
      </w:r>
      <w:r w:rsid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e alla circoscrizione elettorale II – Nord Orientale che com</w:t>
      </w:r>
      <w:r w:rsid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prende anche Veneto- Trentino Alto Adige – Friuli Venezia Giulia </w:t>
      </w:r>
    </w:p>
    <w:p w14:paraId="1CEE2953" w14:textId="644EAAC9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Deve essere presentata, </w:t>
      </w:r>
      <w:r w:rsidRPr="00276F2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e</w:t>
      </w: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ntro il 5 maggio 2024,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apposita domanda al Comune di iscrizione nelle liste elettorali (che di norma coincide con il Comune di residenza),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che dovrà 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contenere, oltre ai propri dati anagrafici e recapiti, l'indicazione del Comune nei quali si è domiciliati per motivi di studio, e che vi si è domiciliati da almeno 3 mesi.</w:t>
      </w:r>
    </w:p>
    <w:p w14:paraId="77B40F85" w14:textId="18EE7ED5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Alla domanda dev</w:t>
      </w:r>
      <w:r w:rsidR="000A568D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ono essere allegati:</w:t>
      </w:r>
    </w:p>
    <w:p w14:paraId="51C44E43" w14:textId="77777777" w:rsidR="00CF43D2" w:rsidRPr="00CF43D2" w:rsidRDefault="00CF43D2" w:rsidP="00CF4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copia di un proprio documento d'identità valido;</w:t>
      </w:r>
    </w:p>
    <w:p w14:paraId="72FB3E5F" w14:textId="77777777" w:rsidR="00CF43D2" w:rsidRPr="00CF43D2" w:rsidRDefault="00CF43D2" w:rsidP="00CF4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copia della propria tessera elettorale;</w:t>
      </w:r>
    </w:p>
    <w:p w14:paraId="2B94C124" w14:textId="7614CB72" w:rsidR="00CF43D2" w:rsidRPr="00CF43D2" w:rsidRDefault="00CF43D2" w:rsidP="00CF4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il certificato/attestato di iscrizione ad un istituto scolastico, universitario o di formazione</w:t>
      </w:r>
      <w:r w:rsid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situato fuori dalla propria Regione.</w:t>
      </w:r>
    </w:p>
    <w:p w14:paraId="3FB1E355" w14:textId="77777777" w:rsidR="00276F22" w:rsidRDefault="001F3B48" w:rsidP="001F3B48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</w:t>
      </w:r>
      <w:r w:rsidR="00CF43D2"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a richiesta può essere inviata</w:t>
      </w:r>
      <w:r w:rsid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:</w:t>
      </w:r>
    </w:p>
    <w:p w14:paraId="5BC45E13" w14:textId="7A6E3ED5" w:rsidR="001F3B48" w:rsidRDefault="00276F22" w:rsidP="001F3B48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- </w:t>
      </w:r>
      <w:r w:rsidR="001F3B48" w:rsidRP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via email all’indirizzo: </w:t>
      </w:r>
      <w:hyperlink r:id="rId6" w:history="1">
        <w:r w:rsidRPr="001F3B48">
          <w:rPr>
            <w:rStyle w:val="Collegamentoipertestuale"/>
            <w:rFonts w:ascii="Lora" w:eastAsia="Times New Roman" w:hAnsi="Lora" w:cs="Times New Roman"/>
            <w:kern w:val="0"/>
            <w:sz w:val="24"/>
            <w:szCs w:val="24"/>
            <w:lang w:eastAsia="it-IT"/>
            <w14:ligatures w14:val="none"/>
          </w:rPr>
          <w:t>protocollo@comune.albinea.re.it</w:t>
        </w:r>
      </w:hyperlink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;</w:t>
      </w:r>
    </w:p>
    <w:p w14:paraId="7FC42331" w14:textId="77777777" w:rsidR="00276F22" w:rsidRPr="001F3B48" w:rsidRDefault="00276F22" w:rsidP="001F3B48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</w:p>
    <w:p w14:paraId="1759EC73" w14:textId="501B0FA4" w:rsidR="001F3B48" w:rsidRPr="00276F22" w:rsidRDefault="00276F22" w:rsidP="00276F22">
      <w:p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lastRenderedPageBreak/>
        <w:t xml:space="preserve">- consegnata a mano, </w:t>
      </w:r>
      <w:r w:rsidR="001F3B48" w:rsidRP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personalmente</w:t>
      </w:r>
      <w:r w:rsidRP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o da persona appositamente delegata</w:t>
      </w:r>
      <w:r w:rsidR="001F3B48" w:rsidRP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, presso la Sede municipale, Piazza </w:t>
      </w:r>
      <w:proofErr w:type="spellStart"/>
      <w:r w:rsidR="001F3B48" w:rsidRP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Cavicchioni</w:t>
      </w:r>
      <w:proofErr w:type="spellEnd"/>
      <w:r w:rsidR="001F3B48" w:rsidRPr="001F3B48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8, presso l’U.R.P. negli orari di apertura al pubblico</w:t>
      </w:r>
      <w:r w:rsidRPr="00276F2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;</w:t>
      </w:r>
    </w:p>
    <w:p w14:paraId="2F2A9999" w14:textId="4A731B14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Il Comune dove lo studente fuori sede potrà esprimere il proprio voto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è:</w:t>
      </w:r>
    </w:p>
    <w:p w14:paraId="105340B3" w14:textId="77777777" w:rsidR="00CF43D2" w:rsidRPr="00CF43D2" w:rsidRDefault="00CF43D2" w:rsidP="00CF4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Il </w:t>
      </w: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Comune di domiciliazione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, qualora tale comune fosse incluso nello stesso collegio elettorale del comune di iscrizione nelle liste elettorali;</w:t>
      </w:r>
    </w:p>
    <w:p w14:paraId="64E5DCC1" w14:textId="74022C24" w:rsidR="00CF43D2" w:rsidRPr="00CF43D2" w:rsidRDefault="00CF43D2" w:rsidP="00CF4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Il </w:t>
      </w: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Comune capoluogo di regione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 del Comune di domiciliazione, qualora il Comune di domiciliazione non fosse incluso nel medesimo collegio elettorale del Comune di iscrizione nelle liste elettorali (a titolo di esempio: uno studente iscritto elettoralmente a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 Albinea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, che studia ed è domiciliato a Mantova, dovrebbe votare a Milano). Per questa tipologia di elettori saranno previste delle agevolazioni di viaggio per raggiungere il Comune di voto se diverso dal domicilio.</w:t>
      </w:r>
    </w:p>
    <w:p w14:paraId="6152CE20" w14:textId="77777777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Entro il 4 giugno 2024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 il Comune di domiciliazione o capoluogo di regione, rilascia, anche mediante strumenti informatici, allo studente fuori sede un’attestazione di ammissione al voto, con l’indicazione del numero e della sezione in cui potrà votare, e a cui dovrà recarsi, oltre che con tale attestazione, anche con la propria tessera elettorale.</w:t>
      </w:r>
    </w:p>
    <w:p w14:paraId="40BA7EB0" w14:textId="77777777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Per consultare la composizione territoriale dei collegi elettorali in occasione delle elezioni Europee si rimanda al seguente sito: </w:t>
      </w:r>
      <w:hyperlink r:id="rId7" w:tgtFrame="_blank" w:tooltip="opensInNewTab" w:history="1">
        <w:r w:rsidRPr="00CF43D2">
          <w:rPr>
            <w:rFonts w:ascii="Lora" w:eastAsia="Times New Roman" w:hAnsi="Lora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https://it.wikipedia.org/wiki/Circoscrizioni_elettorali_del_Parlamento_europeo</w:t>
        </w:r>
      </w:hyperlink>
    </w:p>
    <w:p w14:paraId="4D9AF057" w14:textId="77777777" w:rsidR="00CF43D2" w:rsidRPr="00CF43D2" w:rsidRDefault="00CF43D2" w:rsidP="00CF43D2">
      <w:pPr>
        <w:spacing w:after="120" w:line="240" w:lineRule="auto"/>
        <w:outlineLvl w:val="4"/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In ogni caso questi elettori per esercitare il diritto di voto per le elezioni comunali, dovranno recarsi presso il proprio Comune di iscrizione nelle liste elettorali.</w:t>
      </w:r>
    </w:p>
    <w:p w14:paraId="4C03219B" w14:textId="77777777" w:rsidR="00CF43D2" w:rsidRPr="00CF43D2" w:rsidRDefault="00CF43D2" w:rsidP="00CF43D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>Come fare</w:t>
      </w:r>
    </w:p>
    <w:p w14:paraId="2F2D15A5" w14:textId="77777777" w:rsid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Deve essere compilato l'apposito </w:t>
      </w:r>
      <w:hyperlink r:id="rId8" w:history="1">
        <w:r w:rsidRPr="00CF43D2">
          <w:rPr>
            <w:rFonts w:ascii="Lora" w:eastAsia="Times New Roman" w:hAnsi="Lora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modulo</w:t>
        </w:r>
      </w:hyperlink>
    </w:p>
    <w:p w14:paraId="67A044D0" w14:textId="77777777" w:rsidR="00CF43D2" w:rsidRPr="00CF43D2" w:rsidRDefault="00CF43D2" w:rsidP="00CF43D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>Cosa serve</w:t>
      </w:r>
    </w:p>
    <w:p w14:paraId="0A7CD6ED" w14:textId="77777777" w:rsidR="00CF43D2" w:rsidRPr="00CF43D2" w:rsidRDefault="00CF43D2" w:rsidP="00CF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copia di un documento d'identità valido</w:t>
      </w:r>
    </w:p>
    <w:p w14:paraId="724E0322" w14:textId="77777777" w:rsidR="00CF43D2" w:rsidRPr="00CF43D2" w:rsidRDefault="00CF43D2" w:rsidP="00CF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copia della propria tessera elettorale</w:t>
      </w:r>
    </w:p>
    <w:p w14:paraId="35DB22AB" w14:textId="77777777" w:rsidR="00CF43D2" w:rsidRPr="00CF43D2" w:rsidRDefault="00CF43D2" w:rsidP="00CF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Il certificato o un attestato di iscrizione in un istituto scolastico, universitario o di formazione</w:t>
      </w:r>
    </w:p>
    <w:p w14:paraId="32CDC294" w14:textId="77777777" w:rsidR="00CF43D2" w:rsidRPr="00CF43D2" w:rsidRDefault="00CF43D2" w:rsidP="00CF43D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t>Cosa si ottiene</w:t>
      </w:r>
    </w:p>
    <w:p w14:paraId="1AAE740C" w14:textId="77777777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possibilità di votare per le elezioni Europee in un Comune diverso da quello in cui si è iscritti nelle liste elettorali</w:t>
      </w:r>
    </w:p>
    <w:p w14:paraId="31A6A064" w14:textId="77777777" w:rsidR="00CF43D2" w:rsidRPr="00CF43D2" w:rsidRDefault="00CF43D2" w:rsidP="00CF43D2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</w:pPr>
      <w:r w:rsidRPr="00CF43D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it-IT"/>
          <w14:ligatures w14:val="none"/>
        </w:rPr>
        <w:lastRenderedPageBreak/>
        <w:t>Tempi e scadenze</w:t>
      </w:r>
    </w:p>
    <w:p w14:paraId="68DA7CBF" w14:textId="4120BB45" w:rsidR="00CF43D2" w:rsidRPr="00CF43D2" w:rsidRDefault="00CF43D2" w:rsidP="00CF43D2">
      <w:pPr>
        <w:spacing w:after="100" w:afterAutospacing="1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La domanda deve essere presentata entro il 35° giorno da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lla</w:t>
      </w:r>
      <w:r w:rsidRPr="00CF43D2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data del voto (5 maggio 2024), e può essere revocata entro il 25° giorno dalla data del voto (15 maggio 2024)</w:t>
      </w:r>
      <w:r w:rsidR="000A568D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71DCFC7C" w14:textId="77777777" w:rsidR="00CF43D2" w:rsidRPr="00CF43D2" w:rsidRDefault="00CF43D2">
      <w:pPr>
        <w:rPr>
          <w:sz w:val="24"/>
          <w:szCs w:val="24"/>
        </w:rPr>
      </w:pPr>
    </w:p>
    <w:sectPr w:rsidR="00CF43D2" w:rsidRPr="00CF4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83612"/>
    <w:multiLevelType w:val="multilevel"/>
    <w:tmpl w:val="3EC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2623D"/>
    <w:multiLevelType w:val="multilevel"/>
    <w:tmpl w:val="25F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253A"/>
    <w:multiLevelType w:val="multilevel"/>
    <w:tmpl w:val="92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5282"/>
    <w:multiLevelType w:val="multilevel"/>
    <w:tmpl w:val="34DE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382146">
    <w:abstractNumId w:val="3"/>
  </w:num>
  <w:num w:numId="2" w16cid:durableId="556433099">
    <w:abstractNumId w:val="2"/>
  </w:num>
  <w:num w:numId="3" w16cid:durableId="1399864692">
    <w:abstractNumId w:val="0"/>
  </w:num>
  <w:num w:numId="4" w16cid:durableId="208294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D2"/>
    <w:rsid w:val="000A568D"/>
    <w:rsid w:val="001F3B48"/>
    <w:rsid w:val="00276F22"/>
    <w:rsid w:val="00A224FD"/>
    <w:rsid w:val="00C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7293"/>
  <w15:chartTrackingRefBased/>
  <w15:docId w15:val="{F99C3B78-84A8-40E0-8D2E-F2AA4AB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CF4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5">
    <w:name w:val="heading 5"/>
    <w:basedOn w:val="Normale"/>
    <w:link w:val="Titolo5Carattere"/>
    <w:uiPriority w:val="9"/>
    <w:qFormat/>
    <w:rsid w:val="00CF4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43D2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3D2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F43D2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F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F43D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F43D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irandola.mo.it/servizi/servizi-demografici/europee-voto-studenti-fuori-sede/modulistica/richiesta-voto-studenti-fuori-sede.pdf/@@download/file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wikipedia.org/wiki/Circoscrizioni_elettorali_del_Parlamento_europ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albinea.r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071E-ECE5-48EF-B0E7-37A789A0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Bergonzini</dc:creator>
  <cp:keywords/>
  <dc:description/>
  <cp:lastModifiedBy>marco barbieri</cp:lastModifiedBy>
  <cp:revision>2</cp:revision>
  <dcterms:created xsi:type="dcterms:W3CDTF">2024-04-13T11:01:00Z</dcterms:created>
  <dcterms:modified xsi:type="dcterms:W3CDTF">2024-04-13T11:01:00Z</dcterms:modified>
</cp:coreProperties>
</file>