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C3890" w14:textId="67F10967" w:rsidR="00CD4F9D" w:rsidRPr="00CD4F9D" w:rsidRDefault="00CD4F9D" w:rsidP="00CD4F9D">
      <w:pPr>
        <w:shd w:val="clear" w:color="auto" w:fill="FFFFFF"/>
        <w:spacing w:before="450" w:after="225" w:line="360" w:lineRule="atLeast"/>
        <w:rPr>
          <w:rFonts w:ascii="Georgia" w:eastAsia="Calibri" w:hAnsi="Georgia" w:cs="Calibri"/>
          <w:b/>
          <w:bCs/>
          <w:color w:val="000000"/>
          <w:sz w:val="32"/>
          <w:szCs w:val="32"/>
          <w:lang w:eastAsia="it-IT"/>
        </w:rPr>
      </w:pPr>
      <w:r w:rsidRPr="00CD4F9D">
        <w:rPr>
          <w:rFonts w:ascii="Georgia" w:eastAsia="Calibri" w:hAnsi="Georgia" w:cs="Calibri"/>
          <w:b/>
          <w:bCs/>
          <w:color w:val="000000"/>
          <w:sz w:val="32"/>
          <w:szCs w:val="32"/>
          <w:lang w:eastAsia="it-IT"/>
        </w:rPr>
        <w:t>Allegato 23</w:t>
      </w:r>
    </w:p>
    <w:p w14:paraId="764896B8" w14:textId="6CB33D86" w:rsidR="00CD4F9D" w:rsidRPr="00CD4F9D" w:rsidRDefault="00CD4F9D" w:rsidP="00CD4F9D">
      <w:pPr>
        <w:shd w:val="clear" w:color="auto" w:fill="FFFFFF"/>
        <w:spacing w:after="240" w:line="240" w:lineRule="auto"/>
        <w:jc w:val="center"/>
        <w:rPr>
          <w:rFonts w:ascii="Georgia" w:eastAsia="Calibri" w:hAnsi="Georgia" w:cs="Calibri"/>
          <w:b/>
          <w:bCs/>
          <w:color w:val="FF0000"/>
          <w:sz w:val="27"/>
          <w:szCs w:val="27"/>
          <w:lang w:eastAsia="it-IT"/>
        </w:rPr>
      </w:pPr>
      <w:r w:rsidRPr="00CD4F9D">
        <w:rPr>
          <w:rFonts w:ascii="Georgia" w:eastAsia="Calibri" w:hAnsi="Georgia" w:cs="Calibri"/>
          <w:b/>
          <w:bCs/>
          <w:color w:val="FF0000"/>
          <w:sz w:val="27"/>
          <w:szCs w:val="27"/>
          <w:lang w:eastAsia="it-IT"/>
        </w:rPr>
        <w:t>LE DEROGHE AL BLOCCO DEI NEGOZI NELLE ZONE ROSSE</w:t>
      </w:r>
    </w:p>
    <w:p w14:paraId="2CF659CF" w14:textId="5C20ED9D" w:rsidR="00CD4F9D" w:rsidRPr="00CD4F9D" w:rsidRDefault="00CD4F9D" w:rsidP="00CD4F9D">
      <w:pPr>
        <w:shd w:val="clear" w:color="auto" w:fill="FFFFFF"/>
        <w:spacing w:before="450" w:after="225" w:line="360" w:lineRule="atLeast"/>
        <w:rPr>
          <w:rFonts w:ascii="Georgia" w:eastAsia="Calibri" w:hAnsi="Georgia" w:cs="Calibri"/>
          <w:color w:val="000000"/>
          <w:sz w:val="32"/>
          <w:szCs w:val="32"/>
          <w:u w:val="single"/>
          <w:lang w:eastAsia="it-IT"/>
        </w:rPr>
      </w:pPr>
      <w:r w:rsidRPr="00CD4F9D">
        <w:rPr>
          <w:rFonts w:ascii="Georgia" w:eastAsia="Calibri" w:hAnsi="Georgia" w:cs="Calibri"/>
          <w:color w:val="000000"/>
          <w:sz w:val="32"/>
          <w:szCs w:val="32"/>
          <w:u w:val="single"/>
          <w:lang w:eastAsia="it-IT"/>
        </w:rPr>
        <w:t>Commercio al dettaglio</w:t>
      </w:r>
    </w:p>
    <w:p w14:paraId="01E02FD9" w14:textId="77777777" w:rsidR="00CD4F9D" w:rsidRPr="00CD4F9D" w:rsidRDefault="00CD4F9D" w:rsidP="00CD4F9D">
      <w:pPr>
        <w:shd w:val="clear" w:color="auto" w:fill="FFFFFF"/>
        <w:spacing w:after="240" w:line="240" w:lineRule="auto"/>
        <w:rPr>
          <w:rFonts w:ascii="Georgia" w:eastAsia="Calibri" w:hAnsi="Georgia" w:cs="Calibri"/>
          <w:color w:val="000000"/>
          <w:sz w:val="27"/>
          <w:szCs w:val="27"/>
          <w:lang w:eastAsia="it-IT"/>
        </w:rPr>
      </w:pP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t>- Commercio al dettaglio in esercizi non specializzati con prevalenza di prodotti alimentari e bevande (ipermercati, supermercati, discount di alimentari, minimercati ed altri esercizi non specializzati di alimenti vari)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>- Commercio al dettaglio di prodotti surgelati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>- Commercio al dettaglio in esercizi non specializzati di computer, periferiche, attrezzature per le telecomunicazioni, elettronica di consumo audio e video, elettrodomestici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 xml:space="preserve">- Commercio al dettaglio di prodotti alimentari, bevande e tabacco in esercizi specializzati (codici </w:t>
      </w:r>
      <w:proofErr w:type="spellStart"/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t>ateco</w:t>
      </w:r>
      <w:proofErr w:type="spellEnd"/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t>: 47.2), ivi inclusi gli esercizi specializzati nella vendita di sigarette elettroniche e liquidi da inalazione</w:t>
      </w:r>
    </w:p>
    <w:p w14:paraId="10983C8D" w14:textId="77777777" w:rsidR="00CD4F9D" w:rsidRPr="00CD4F9D" w:rsidRDefault="00CD4F9D" w:rsidP="00CD4F9D">
      <w:pPr>
        <w:shd w:val="clear" w:color="auto" w:fill="FFFFFF"/>
        <w:spacing w:after="240" w:line="240" w:lineRule="auto"/>
        <w:rPr>
          <w:rFonts w:ascii="Georgia" w:eastAsia="Calibri" w:hAnsi="Georgia" w:cs="Calibri"/>
          <w:color w:val="000000"/>
          <w:sz w:val="27"/>
          <w:szCs w:val="27"/>
          <w:lang w:eastAsia="it-IT"/>
        </w:rPr>
      </w:pP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carburante per autotrazione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 xml:space="preserve">- Commercio al dettaglio di apparecchiature informatiche e per le telecomunicazioni (ICT) in esercizi specializzati (codice </w:t>
      </w:r>
      <w:proofErr w:type="spellStart"/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ateco</w:t>
      </w:r>
      <w:proofErr w:type="spellEnd"/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: 47.4)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ferramenta, vernici, vetro piano e materiali da costruzione (incluse ceramiche e piastrelle)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articoli igienico-sanitari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macchine, attrezzature e prodotti per l'agricoltura e per il giardinaggio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articoli per l'illuminazione e sistemi di sicurezza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libri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giornali, riviste e periodici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articoli di cartoleria e forniture per ufficio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confezioni e calzature per bambini e neonati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biancheria personale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articoli sportivi, biciclette e articoli per il tempo libero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di autoveicoli, motocicli e relative parti ed accessori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giochi e giocattoli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medicinali in esercizi specializzati (farmacie e altri esercizi specializzati di medicinali non soggetti a prescrizione medica)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articoli medicali e ortopedici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cosmetici, di articoli di profumeria e di erboristeria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fiori, piante, bulbi, semi e fertilizzanti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animali domestici e alimenti per animali domestici in esercizi specializzati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materiale per ottica e fotografia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combustibile per uso domestico e per riscaldamento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saponi, detersivi, prodotti per la lucidatura e affini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articoli funerari e cimiteriali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lastRenderedPageBreak/>
        <w:t>- Commercio al dettaglio ambulante di: prodotti alimentari e bevande; ortofrutticoli; ittici; carne; fiori, piante, bulbi, semi e fertilizzanti; profumi e cosmetici; saponi, detersivi ed altri detergenti; biancheria; confezioni e calzature per bambini e neonati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al dettaglio di qualsiasi tipo di prodotto effettuato via internet, per televisione, per corrispondenza, radio, telefono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</w:r>
      <w:r w:rsidRPr="00CD4F9D">
        <w:rPr>
          <w:rFonts w:ascii="Georgia" w:eastAsia="Calibri" w:hAnsi="Georgia" w:cs="Calibri"/>
          <w:color w:val="000000"/>
          <w:sz w:val="27"/>
          <w:szCs w:val="27"/>
          <w:shd w:val="clear" w:color="auto" w:fill="FFFFFF"/>
          <w:lang w:eastAsia="it-IT"/>
        </w:rPr>
        <w:t>- Commercio effettuato per mezzo di distributori automatici</w:t>
      </w:r>
    </w:p>
    <w:p w14:paraId="3B57A0DA" w14:textId="77777777" w:rsidR="00CD4F9D" w:rsidRPr="00CD4F9D" w:rsidRDefault="00CD4F9D" w:rsidP="00CD4F9D">
      <w:pPr>
        <w:shd w:val="clear" w:color="auto" w:fill="FFFFFF"/>
        <w:spacing w:before="450" w:after="225" w:line="360" w:lineRule="atLeast"/>
        <w:rPr>
          <w:rFonts w:ascii="Georgia" w:eastAsia="Calibri" w:hAnsi="Georgia" w:cs="Calibri"/>
          <w:b/>
          <w:bCs/>
          <w:color w:val="000000"/>
          <w:sz w:val="32"/>
          <w:szCs w:val="32"/>
          <w:lang w:eastAsia="it-IT"/>
        </w:rPr>
      </w:pPr>
      <w:r w:rsidRPr="00CD4F9D">
        <w:rPr>
          <w:rFonts w:ascii="Georgia" w:eastAsia="Calibri" w:hAnsi="Georgia" w:cs="Calibri"/>
          <w:b/>
          <w:bCs/>
          <w:color w:val="000000"/>
          <w:sz w:val="32"/>
          <w:szCs w:val="32"/>
          <w:lang w:eastAsia="it-IT"/>
        </w:rPr>
        <w:t>Allegato 24</w:t>
      </w:r>
    </w:p>
    <w:p w14:paraId="2BC29B72" w14:textId="77777777" w:rsidR="00CD4F9D" w:rsidRPr="00CD4F9D" w:rsidRDefault="00CD4F9D" w:rsidP="00CD4F9D">
      <w:pPr>
        <w:shd w:val="clear" w:color="auto" w:fill="FFFFFF"/>
        <w:spacing w:before="450" w:after="225" w:line="360" w:lineRule="atLeast"/>
        <w:rPr>
          <w:rFonts w:ascii="Georgia" w:eastAsia="Calibri" w:hAnsi="Georgia" w:cs="Calibri"/>
          <w:sz w:val="32"/>
          <w:szCs w:val="32"/>
          <w:u w:val="single"/>
          <w:lang w:eastAsia="it-IT"/>
        </w:rPr>
      </w:pPr>
      <w:r w:rsidRPr="00CD4F9D">
        <w:rPr>
          <w:rFonts w:ascii="Georgia" w:eastAsia="Calibri" w:hAnsi="Georgia" w:cs="Calibri"/>
          <w:sz w:val="32"/>
          <w:szCs w:val="32"/>
          <w:u w:val="single"/>
          <w:lang w:eastAsia="it-IT"/>
        </w:rPr>
        <w:t>Servizi per la persona</w:t>
      </w:r>
    </w:p>
    <w:p w14:paraId="63D22C7E" w14:textId="77777777" w:rsidR="00CD4F9D" w:rsidRPr="00CD4F9D" w:rsidRDefault="00CD4F9D" w:rsidP="00CD4F9D">
      <w:pPr>
        <w:shd w:val="clear" w:color="auto" w:fill="FFFFFF"/>
        <w:spacing w:after="240" w:line="240" w:lineRule="auto"/>
        <w:rPr>
          <w:rFonts w:ascii="Georgia" w:eastAsia="Calibri" w:hAnsi="Georgia" w:cs="Calibri"/>
          <w:color w:val="000000"/>
          <w:sz w:val="27"/>
          <w:szCs w:val="27"/>
          <w:lang w:eastAsia="it-IT"/>
        </w:rPr>
      </w:pP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t>- Lavanderia e pulitura di articoli tessili e pelliccia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>- Attività delle lavanderie industriali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>- Altre lavanderie, tintorie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>- Servizi di pompe funebri e attività connesse</w:t>
      </w:r>
      <w:r w:rsidRPr="00CD4F9D">
        <w:rPr>
          <w:rFonts w:ascii="Georgia" w:eastAsia="Calibri" w:hAnsi="Georgia" w:cs="Calibri"/>
          <w:color w:val="000000"/>
          <w:sz w:val="27"/>
          <w:szCs w:val="27"/>
          <w:lang w:eastAsia="it-IT"/>
        </w:rPr>
        <w:br/>
        <w:t>- Servizi dei saloni di barbiere e parrucchiere</w:t>
      </w:r>
    </w:p>
    <w:p w14:paraId="1101D3F0" w14:textId="77777777" w:rsidR="00CD4F9D" w:rsidRDefault="00CD4F9D"/>
    <w:sectPr w:rsidR="00CD4F9D" w:rsidSect="00CD4F9D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9D"/>
    <w:rsid w:val="00C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C7A6"/>
  <w15:chartTrackingRefBased/>
  <w15:docId w15:val="{2EABF687-39F3-4914-9104-ECDDC4B8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1</cp:revision>
  <dcterms:created xsi:type="dcterms:W3CDTF">2020-12-19T08:59:00Z</dcterms:created>
  <dcterms:modified xsi:type="dcterms:W3CDTF">2020-12-19T09:02:00Z</dcterms:modified>
</cp:coreProperties>
</file>