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6B728" w14:textId="576DB0EC" w:rsidR="0053543E" w:rsidRDefault="0053543E" w:rsidP="00366044">
      <w:pPr>
        <w:shd w:val="clear" w:color="auto" w:fill="FFFFFF"/>
        <w:spacing w:after="0" w:line="240" w:lineRule="auto"/>
        <w:jc w:val="center"/>
        <w:textAlignment w:val="baseline"/>
        <w:outlineLvl w:val="0"/>
        <w:rPr>
          <w:rFonts w:ascii="Arial" w:eastAsia="Times New Roman" w:hAnsi="Arial" w:cs="Arial"/>
          <w:b/>
          <w:bCs/>
          <w:color w:val="70AD47" w:themeColor="accent6"/>
          <w:kern w:val="36"/>
          <w:sz w:val="40"/>
          <w:szCs w:val="40"/>
          <w:lang w:eastAsia="it-IT"/>
        </w:rPr>
      </w:pPr>
      <w:r w:rsidRPr="00366044">
        <w:rPr>
          <w:rFonts w:ascii="Arial" w:eastAsia="Times New Roman" w:hAnsi="Arial" w:cs="Arial"/>
          <w:b/>
          <w:bCs/>
          <w:color w:val="70AD47" w:themeColor="accent6"/>
          <w:kern w:val="36"/>
          <w:sz w:val="40"/>
          <w:szCs w:val="40"/>
          <w:lang w:eastAsia="it-IT"/>
        </w:rPr>
        <w:t>ECOBONUS AL 110 PER CENTO E SISMABONUS</w:t>
      </w:r>
    </w:p>
    <w:p w14:paraId="26292627" w14:textId="13A96689" w:rsidR="00366044" w:rsidRDefault="00366044" w:rsidP="00366044">
      <w:pPr>
        <w:shd w:val="clear" w:color="auto" w:fill="FFFFFF"/>
        <w:spacing w:after="0" w:line="240" w:lineRule="auto"/>
        <w:jc w:val="center"/>
        <w:textAlignment w:val="baseline"/>
        <w:outlineLvl w:val="0"/>
        <w:rPr>
          <w:rFonts w:ascii="Arial" w:eastAsia="Times New Roman" w:hAnsi="Arial" w:cs="Arial"/>
          <w:b/>
          <w:bCs/>
          <w:color w:val="70AD47" w:themeColor="accent6"/>
          <w:kern w:val="36"/>
          <w:sz w:val="40"/>
          <w:szCs w:val="40"/>
          <w:lang w:eastAsia="it-IT"/>
        </w:rPr>
      </w:pPr>
    </w:p>
    <w:p w14:paraId="01E0C5BD" w14:textId="376333D1" w:rsidR="00366044" w:rsidRPr="00366044" w:rsidRDefault="00366044" w:rsidP="00366044">
      <w:pPr>
        <w:shd w:val="clear" w:color="auto" w:fill="FFFFFF"/>
        <w:spacing w:before="100" w:beforeAutospacing="1" w:after="100" w:afterAutospacing="1" w:line="240" w:lineRule="auto"/>
        <w:jc w:val="center"/>
        <w:textAlignment w:val="baseline"/>
        <w:outlineLvl w:val="0"/>
        <w:rPr>
          <w:rFonts w:ascii="Arial" w:eastAsia="Times New Roman" w:hAnsi="Arial" w:cs="Arial"/>
          <w:b/>
          <w:bCs/>
          <w:color w:val="70AD47" w:themeColor="accent6"/>
          <w:kern w:val="36"/>
          <w:sz w:val="40"/>
          <w:szCs w:val="40"/>
          <w:u w:val="single"/>
          <w:lang w:eastAsia="it-IT"/>
        </w:rPr>
      </w:pPr>
      <w:r w:rsidRPr="00366044">
        <w:rPr>
          <w:rFonts w:ascii="Arial" w:eastAsia="Times New Roman" w:hAnsi="Arial" w:cs="Arial"/>
          <w:b/>
          <w:bCs/>
          <w:color w:val="70AD47" w:themeColor="accent6"/>
          <w:kern w:val="36"/>
          <w:sz w:val="40"/>
          <w:szCs w:val="40"/>
          <w:u w:val="single"/>
          <w:lang w:eastAsia="it-IT"/>
        </w:rPr>
        <w:t>ECOBONUS</w:t>
      </w:r>
    </w:p>
    <w:p w14:paraId="1F504ADD" w14:textId="26FD60DC" w:rsidR="0053543E" w:rsidRPr="00366044" w:rsidRDefault="0053543E" w:rsidP="00366044">
      <w:pPr>
        <w:shd w:val="clear" w:color="auto" w:fill="FFFFFF"/>
        <w:spacing w:before="100" w:beforeAutospacing="1" w:after="100" w:afterAutospacing="1" w:line="240" w:lineRule="auto"/>
        <w:textAlignment w:val="baseline"/>
        <w:rPr>
          <w:rFonts w:ascii="Arial" w:eastAsia="Times New Roman" w:hAnsi="Arial" w:cs="Arial"/>
          <w:sz w:val="24"/>
          <w:szCs w:val="24"/>
          <w:lang w:eastAsia="it-IT"/>
        </w:rPr>
      </w:pPr>
      <w:r w:rsidRPr="00366044">
        <w:rPr>
          <w:rFonts w:ascii="Arial" w:eastAsia="Times New Roman" w:hAnsi="Arial" w:cs="Arial"/>
          <w:sz w:val="24"/>
          <w:szCs w:val="24"/>
          <w:lang w:eastAsia="it-IT"/>
        </w:rPr>
        <w:t>Un </w:t>
      </w:r>
      <w:r w:rsidRPr="00366044">
        <w:rPr>
          <w:rFonts w:ascii="Arial" w:eastAsia="Times New Roman" w:hAnsi="Arial" w:cs="Arial"/>
          <w:b/>
          <w:bCs/>
          <w:sz w:val="24"/>
          <w:szCs w:val="24"/>
          <w:lang w:eastAsia="it-IT"/>
        </w:rPr>
        <w:t>ecobonus al 110 per cento</w:t>
      </w:r>
      <w:r w:rsidRPr="00366044">
        <w:rPr>
          <w:rFonts w:ascii="Arial" w:eastAsia="Times New Roman" w:hAnsi="Arial" w:cs="Arial"/>
          <w:sz w:val="24"/>
          <w:szCs w:val="24"/>
          <w:lang w:eastAsia="it-IT"/>
        </w:rPr>
        <w:t> per lavori di risparmio energetico in casa che, di fatto, permetterà alle famiglie di far eseguire una ristrutturazione gratis tra il 2020 e il 2021: questa la misura che il governo ha inserito nel </w:t>
      </w:r>
      <w:r w:rsidRPr="00366044">
        <w:rPr>
          <w:rFonts w:ascii="Arial" w:eastAsia="Times New Roman" w:hAnsi="Arial" w:cs="Arial"/>
          <w:b/>
          <w:bCs/>
          <w:sz w:val="24"/>
          <w:szCs w:val="24"/>
          <w:lang w:eastAsia="it-IT"/>
        </w:rPr>
        <w:t>decreto rilancio</w:t>
      </w:r>
      <w:r w:rsidRPr="00366044">
        <w:rPr>
          <w:rFonts w:ascii="Arial" w:eastAsia="Times New Roman" w:hAnsi="Arial" w:cs="Arial"/>
          <w:sz w:val="24"/>
          <w:szCs w:val="24"/>
          <w:lang w:eastAsia="it-IT"/>
        </w:rPr>
        <w:t>. E il credito d’imposta sarà cedibile a banche, assicurazioni e alle ditte stesse che realizzano i lavori: ecco quelli ammessi, </w:t>
      </w:r>
      <w:r w:rsidRPr="00366044">
        <w:rPr>
          <w:rFonts w:ascii="Arial" w:eastAsia="Times New Roman" w:hAnsi="Arial" w:cs="Arial"/>
          <w:b/>
          <w:bCs/>
          <w:sz w:val="24"/>
          <w:szCs w:val="24"/>
          <w:lang w:eastAsia="it-IT"/>
        </w:rPr>
        <w:t>come funziona</w:t>
      </w:r>
      <w:r w:rsidRPr="00366044">
        <w:rPr>
          <w:rFonts w:ascii="Arial" w:eastAsia="Times New Roman" w:hAnsi="Arial" w:cs="Arial"/>
          <w:sz w:val="24"/>
          <w:szCs w:val="24"/>
          <w:lang w:eastAsia="it-IT"/>
        </w:rPr>
        <w:t> e cosa rientra nel nuovo ecobonus, dalla caldaia al cappotto termico.</w:t>
      </w:r>
    </w:p>
    <w:p w14:paraId="6654CE6F" w14:textId="77777777" w:rsidR="0053543E" w:rsidRPr="00366044" w:rsidRDefault="0053543E" w:rsidP="00366044">
      <w:pPr>
        <w:shd w:val="clear" w:color="auto" w:fill="FFFFFF"/>
        <w:spacing w:before="100" w:beforeAutospacing="1" w:after="100" w:afterAutospacing="1" w:line="240" w:lineRule="auto"/>
        <w:textAlignment w:val="baseline"/>
        <w:outlineLvl w:val="1"/>
        <w:rPr>
          <w:rFonts w:ascii="Arial" w:eastAsia="Times New Roman" w:hAnsi="Arial" w:cs="Arial"/>
          <w:b/>
          <w:bCs/>
          <w:sz w:val="36"/>
          <w:szCs w:val="36"/>
          <w:lang w:eastAsia="it-IT"/>
        </w:rPr>
      </w:pPr>
      <w:r w:rsidRPr="00366044">
        <w:rPr>
          <w:rFonts w:ascii="Arial" w:eastAsia="Times New Roman" w:hAnsi="Arial" w:cs="Arial"/>
          <w:b/>
          <w:bCs/>
          <w:sz w:val="36"/>
          <w:szCs w:val="36"/>
          <w:lang w:eastAsia="it-IT"/>
        </w:rPr>
        <w:t>A chi spetta</w:t>
      </w:r>
    </w:p>
    <w:p w14:paraId="5E806378" w14:textId="252580D8" w:rsidR="0053543E" w:rsidRPr="00366044" w:rsidRDefault="0053543E" w:rsidP="00366044">
      <w:pPr>
        <w:shd w:val="clear" w:color="auto" w:fill="FFFFFF"/>
        <w:spacing w:before="100" w:beforeAutospacing="1" w:after="100" w:afterAutospacing="1" w:line="240" w:lineRule="auto"/>
        <w:textAlignment w:val="baseline"/>
        <w:rPr>
          <w:rFonts w:ascii="Arial" w:eastAsia="Times New Roman" w:hAnsi="Arial" w:cs="Arial"/>
          <w:sz w:val="24"/>
          <w:szCs w:val="24"/>
          <w:lang w:eastAsia="it-IT"/>
        </w:rPr>
      </w:pPr>
      <w:r w:rsidRPr="00366044">
        <w:rPr>
          <w:rFonts w:ascii="Arial" w:eastAsia="Times New Roman" w:hAnsi="Arial" w:cs="Arial"/>
          <w:sz w:val="24"/>
          <w:szCs w:val="24"/>
          <w:lang w:eastAsia="it-IT"/>
        </w:rPr>
        <w:t>Il nuovo ecobonus è destinato solo alle spese per l’</w:t>
      </w:r>
      <w:r w:rsidRPr="00366044">
        <w:rPr>
          <w:rFonts w:ascii="Arial" w:eastAsia="Times New Roman" w:hAnsi="Arial" w:cs="Arial"/>
          <w:b/>
          <w:bCs/>
          <w:sz w:val="24"/>
          <w:szCs w:val="24"/>
          <w:lang w:eastAsia="it-IT"/>
        </w:rPr>
        <w:t>abitazione principale</w:t>
      </w:r>
      <w:r w:rsidRPr="00366044">
        <w:rPr>
          <w:rFonts w:ascii="Arial" w:eastAsia="Times New Roman" w:hAnsi="Arial" w:cs="Arial"/>
          <w:sz w:val="24"/>
          <w:szCs w:val="24"/>
          <w:lang w:eastAsia="it-IT"/>
        </w:rPr>
        <w:t>, </w:t>
      </w:r>
      <w:r w:rsidRPr="00366044">
        <w:rPr>
          <w:rFonts w:ascii="Arial" w:eastAsia="Times New Roman" w:hAnsi="Arial" w:cs="Arial"/>
          <w:b/>
          <w:bCs/>
          <w:sz w:val="24"/>
          <w:szCs w:val="24"/>
          <w:lang w:eastAsia="it-IT"/>
        </w:rPr>
        <w:t>non riguarda le seconde case</w:t>
      </w:r>
      <w:r w:rsidRPr="00366044">
        <w:rPr>
          <w:rFonts w:ascii="Arial" w:eastAsia="Times New Roman" w:hAnsi="Arial" w:cs="Arial"/>
          <w:sz w:val="24"/>
          <w:szCs w:val="24"/>
          <w:lang w:eastAsia="it-IT"/>
        </w:rPr>
        <w:t>, eccetto che quest’ultime non facciano parte di un condominio. Gli incentivi riguardano condomini o unità abitative indipendenti, non in costruzione, e potranno essere richiesti solo da persone fisiche e non dalle aziende.</w:t>
      </w:r>
    </w:p>
    <w:p w14:paraId="32652628" w14:textId="77777777" w:rsidR="0053543E" w:rsidRPr="00366044" w:rsidRDefault="0053543E" w:rsidP="00366044">
      <w:pPr>
        <w:shd w:val="clear" w:color="auto" w:fill="FFFFFF"/>
        <w:spacing w:before="100" w:beforeAutospacing="1" w:after="100" w:afterAutospacing="1" w:line="240" w:lineRule="auto"/>
        <w:textAlignment w:val="baseline"/>
        <w:outlineLvl w:val="1"/>
        <w:rPr>
          <w:rFonts w:ascii="Arial" w:eastAsia="Times New Roman" w:hAnsi="Arial" w:cs="Arial"/>
          <w:b/>
          <w:bCs/>
          <w:sz w:val="32"/>
          <w:szCs w:val="32"/>
          <w:lang w:eastAsia="it-IT"/>
        </w:rPr>
      </w:pPr>
      <w:r w:rsidRPr="00366044">
        <w:rPr>
          <w:rFonts w:ascii="Arial" w:eastAsia="Times New Roman" w:hAnsi="Arial" w:cs="Arial"/>
          <w:b/>
          <w:bCs/>
          <w:sz w:val="32"/>
          <w:szCs w:val="32"/>
          <w:lang w:eastAsia="it-IT"/>
        </w:rPr>
        <w:t xml:space="preserve">Quando parte </w:t>
      </w:r>
    </w:p>
    <w:p w14:paraId="569522CE" w14:textId="272C06D3" w:rsidR="0053543E" w:rsidRPr="00366044" w:rsidRDefault="0053543E" w:rsidP="00366044">
      <w:pPr>
        <w:shd w:val="clear" w:color="auto" w:fill="FFFFFF"/>
        <w:spacing w:before="100" w:beforeAutospacing="1" w:after="100" w:afterAutospacing="1" w:line="240" w:lineRule="auto"/>
        <w:textAlignment w:val="baseline"/>
        <w:rPr>
          <w:rFonts w:ascii="Arial" w:eastAsia="Times New Roman" w:hAnsi="Arial" w:cs="Arial"/>
          <w:sz w:val="23"/>
          <w:szCs w:val="23"/>
          <w:lang w:eastAsia="it-IT"/>
        </w:rPr>
      </w:pPr>
      <w:r w:rsidRPr="00366044">
        <w:rPr>
          <w:rFonts w:ascii="Arial" w:eastAsia="Times New Roman" w:hAnsi="Arial" w:cs="Arial"/>
          <w:sz w:val="23"/>
          <w:szCs w:val="23"/>
          <w:lang w:eastAsia="it-IT"/>
        </w:rPr>
        <w:t>L’incentivo scatterà </w:t>
      </w:r>
      <w:r w:rsidRPr="00366044">
        <w:rPr>
          <w:rFonts w:ascii="Arial" w:eastAsia="Times New Roman" w:hAnsi="Arial" w:cs="Arial"/>
          <w:b/>
          <w:bCs/>
          <w:sz w:val="23"/>
          <w:szCs w:val="23"/>
          <w:lang w:eastAsia="it-IT"/>
        </w:rPr>
        <w:t>dal 1</w:t>
      </w:r>
      <w:r w:rsidR="00366044">
        <w:rPr>
          <w:rFonts w:ascii="Arial" w:eastAsia="Times New Roman" w:hAnsi="Arial" w:cs="Arial"/>
          <w:b/>
          <w:bCs/>
          <w:sz w:val="23"/>
          <w:szCs w:val="23"/>
          <w:lang w:eastAsia="it-IT"/>
        </w:rPr>
        <w:t xml:space="preserve">^ </w:t>
      </w:r>
      <w:r w:rsidRPr="00366044">
        <w:rPr>
          <w:rFonts w:ascii="Arial" w:eastAsia="Times New Roman" w:hAnsi="Arial" w:cs="Arial"/>
          <w:b/>
          <w:bCs/>
          <w:sz w:val="23"/>
          <w:szCs w:val="23"/>
          <w:lang w:eastAsia="it-IT"/>
        </w:rPr>
        <w:t>luglio 2020</w:t>
      </w:r>
      <w:r w:rsidRPr="00366044">
        <w:rPr>
          <w:rFonts w:ascii="Arial" w:eastAsia="Times New Roman" w:hAnsi="Arial" w:cs="Arial"/>
          <w:sz w:val="23"/>
          <w:szCs w:val="23"/>
          <w:lang w:eastAsia="it-IT"/>
        </w:rPr>
        <w:t> e il nuovo ecobonus coprirà le spese sostenute fino al 31 dicembre 2021.</w:t>
      </w:r>
    </w:p>
    <w:p w14:paraId="7E74E90D" w14:textId="6F8CE762" w:rsidR="0053543E" w:rsidRPr="00366044" w:rsidRDefault="0053543E" w:rsidP="00366044">
      <w:pPr>
        <w:shd w:val="clear" w:color="auto" w:fill="FFFFFF"/>
        <w:spacing w:before="100" w:beforeAutospacing="1" w:after="100" w:afterAutospacing="1" w:line="240" w:lineRule="auto"/>
        <w:textAlignment w:val="baseline"/>
        <w:outlineLvl w:val="1"/>
        <w:rPr>
          <w:rFonts w:ascii="Arial" w:eastAsia="Times New Roman" w:hAnsi="Arial" w:cs="Arial"/>
          <w:b/>
          <w:bCs/>
          <w:sz w:val="36"/>
          <w:szCs w:val="36"/>
          <w:lang w:eastAsia="it-IT"/>
        </w:rPr>
      </w:pPr>
      <w:r w:rsidRPr="00366044">
        <w:rPr>
          <w:rFonts w:ascii="Arial" w:eastAsia="Times New Roman" w:hAnsi="Arial" w:cs="Arial"/>
          <w:b/>
          <w:bCs/>
          <w:sz w:val="36"/>
          <w:szCs w:val="36"/>
          <w:lang w:eastAsia="it-IT"/>
        </w:rPr>
        <w:t>Cosa rientra nell’ecobonus 2020</w:t>
      </w:r>
    </w:p>
    <w:p w14:paraId="2471F58D" w14:textId="018A3457" w:rsidR="0053543E" w:rsidRPr="00366044" w:rsidRDefault="0053543E" w:rsidP="00366044">
      <w:pPr>
        <w:shd w:val="clear" w:color="auto" w:fill="FFFFFF"/>
        <w:spacing w:before="100" w:beforeAutospacing="1" w:after="100" w:afterAutospacing="1" w:line="240" w:lineRule="auto"/>
        <w:outlineLvl w:val="1"/>
        <w:rPr>
          <w:rFonts w:ascii="Arial" w:eastAsia="Times New Roman" w:hAnsi="Arial" w:cs="Arial"/>
          <w:sz w:val="26"/>
          <w:szCs w:val="26"/>
          <w:lang w:eastAsia="it-IT"/>
        </w:rPr>
      </w:pPr>
      <w:r w:rsidRPr="00366044">
        <w:rPr>
          <w:rFonts w:ascii="Arial" w:eastAsia="Times New Roman" w:hAnsi="Arial" w:cs="Arial"/>
          <w:sz w:val="26"/>
          <w:szCs w:val="26"/>
          <w:lang w:eastAsia="it-IT"/>
        </w:rPr>
        <w:t>interventi di </w:t>
      </w:r>
      <w:r w:rsidRPr="00366044">
        <w:rPr>
          <w:rFonts w:ascii="Arial" w:eastAsia="Times New Roman" w:hAnsi="Arial" w:cs="Arial"/>
          <w:b/>
          <w:bCs/>
          <w:sz w:val="26"/>
          <w:szCs w:val="26"/>
          <w:lang w:eastAsia="it-IT"/>
        </w:rPr>
        <w:t>isolamento termico</w:t>
      </w:r>
      <w:r w:rsidRPr="00366044">
        <w:rPr>
          <w:rFonts w:ascii="Arial" w:eastAsia="Times New Roman" w:hAnsi="Arial" w:cs="Arial"/>
          <w:sz w:val="26"/>
          <w:szCs w:val="26"/>
          <w:lang w:eastAsia="it-IT"/>
        </w:rPr>
        <w:t> delle superfici opache verticali e orizzontali che interessano l’involucro dell’edificio con un’incidenza superiore al 25% della superficie disperdente lorda dell’edificio medesimo;</w:t>
      </w:r>
    </w:p>
    <w:p w14:paraId="42E5E9EE" w14:textId="77777777" w:rsidR="0053543E" w:rsidRPr="00366044" w:rsidRDefault="0053543E" w:rsidP="00366044">
      <w:pPr>
        <w:numPr>
          <w:ilvl w:val="0"/>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interventi sulle </w:t>
      </w:r>
      <w:r w:rsidRPr="00366044">
        <w:rPr>
          <w:rFonts w:ascii="Arial" w:eastAsia="Times New Roman" w:hAnsi="Arial" w:cs="Arial"/>
          <w:b/>
          <w:bCs/>
          <w:sz w:val="26"/>
          <w:szCs w:val="26"/>
          <w:lang w:eastAsia="it-IT"/>
        </w:rPr>
        <w:t>parti comuni degli edifici</w:t>
      </w:r>
      <w:r w:rsidRPr="00366044">
        <w:rPr>
          <w:rFonts w:ascii="Arial" w:eastAsia="Times New Roman" w:hAnsi="Arial" w:cs="Arial"/>
          <w:sz w:val="26"/>
          <w:szCs w:val="26"/>
          <w:lang w:eastAsia="it-IT"/>
        </w:rPr>
        <w:t> per la </w:t>
      </w:r>
      <w:r w:rsidRPr="00366044">
        <w:rPr>
          <w:rFonts w:ascii="Arial" w:eastAsia="Times New Roman" w:hAnsi="Arial" w:cs="Arial"/>
          <w:b/>
          <w:bCs/>
          <w:sz w:val="26"/>
          <w:szCs w:val="26"/>
          <w:lang w:eastAsia="it-IT"/>
        </w:rPr>
        <w:t>sostituzione degli impianti di climatizzazione invernale esistenti</w:t>
      </w:r>
      <w:r w:rsidRPr="00366044">
        <w:rPr>
          <w:rFonts w:ascii="Arial" w:eastAsia="Times New Roman" w:hAnsi="Arial" w:cs="Arial"/>
          <w:sz w:val="26"/>
          <w:szCs w:val="26"/>
          <w:lang w:eastAsia="it-IT"/>
        </w:rPr>
        <w:t> con impianti centralizzati:</w:t>
      </w:r>
    </w:p>
    <w:p w14:paraId="094C22C9" w14:textId="77777777" w:rsidR="0053543E" w:rsidRPr="00366044" w:rsidRDefault="0053543E" w:rsidP="00366044">
      <w:pPr>
        <w:numPr>
          <w:ilvl w:val="1"/>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a condensazione, con efficienza almeno pari alla classe A di prodotto;</w:t>
      </w:r>
    </w:p>
    <w:p w14:paraId="48DF2BE5" w14:textId="77777777" w:rsidR="0053543E" w:rsidRPr="00366044" w:rsidRDefault="0053543E" w:rsidP="00366044">
      <w:pPr>
        <w:numPr>
          <w:ilvl w:val="1"/>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a pompa di calore, ivi inclusi gli impianti ibridi;</w:t>
      </w:r>
    </w:p>
    <w:p w14:paraId="34A3D6D8" w14:textId="77777777" w:rsidR="0053543E" w:rsidRPr="00366044" w:rsidRDefault="0053543E" w:rsidP="00366044">
      <w:pPr>
        <w:numPr>
          <w:ilvl w:val="1"/>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geotermici, anche abbinati all’installazione di impianti fotovoltaici e relativi sistemi di accumulo;</w:t>
      </w:r>
    </w:p>
    <w:p w14:paraId="0C75F078" w14:textId="77777777" w:rsidR="0053543E" w:rsidRPr="00366044" w:rsidRDefault="0053543E" w:rsidP="00366044">
      <w:pPr>
        <w:numPr>
          <w:ilvl w:val="1"/>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di microcogenerazione;</w:t>
      </w:r>
    </w:p>
    <w:p w14:paraId="2396D076" w14:textId="77777777" w:rsidR="0053543E" w:rsidRPr="00366044" w:rsidRDefault="0053543E" w:rsidP="00366044">
      <w:pPr>
        <w:numPr>
          <w:ilvl w:val="0"/>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interventi sugli </w:t>
      </w:r>
      <w:r w:rsidRPr="00366044">
        <w:rPr>
          <w:rFonts w:ascii="Arial" w:eastAsia="Times New Roman" w:hAnsi="Arial" w:cs="Arial"/>
          <w:b/>
          <w:bCs/>
          <w:sz w:val="26"/>
          <w:szCs w:val="26"/>
          <w:lang w:eastAsia="it-IT"/>
        </w:rPr>
        <w:t>edifici unifamiliari</w:t>
      </w:r>
      <w:r w:rsidRPr="00366044">
        <w:rPr>
          <w:rFonts w:ascii="Arial" w:eastAsia="Times New Roman" w:hAnsi="Arial" w:cs="Arial"/>
          <w:sz w:val="26"/>
          <w:szCs w:val="26"/>
          <w:lang w:eastAsia="it-IT"/>
        </w:rPr>
        <w:t> per la </w:t>
      </w:r>
      <w:r w:rsidRPr="00366044">
        <w:rPr>
          <w:rFonts w:ascii="Arial" w:eastAsia="Times New Roman" w:hAnsi="Arial" w:cs="Arial"/>
          <w:b/>
          <w:bCs/>
          <w:sz w:val="26"/>
          <w:szCs w:val="26"/>
          <w:lang w:eastAsia="it-IT"/>
        </w:rPr>
        <w:t>sostituzione degli impianti di climatizzazione invernale esistenti</w:t>
      </w:r>
      <w:r w:rsidRPr="00366044">
        <w:rPr>
          <w:rFonts w:ascii="Arial" w:eastAsia="Times New Roman" w:hAnsi="Arial" w:cs="Arial"/>
          <w:sz w:val="26"/>
          <w:szCs w:val="26"/>
          <w:lang w:eastAsia="it-IT"/>
        </w:rPr>
        <w:t> con impianti:</w:t>
      </w:r>
    </w:p>
    <w:p w14:paraId="6BC8006D" w14:textId="77777777" w:rsidR="0053543E" w:rsidRPr="00366044" w:rsidRDefault="0053543E" w:rsidP="00366044">
      <w:pPr>
        <w:numPr>
          <w:ilvl w:val="1"/>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a pompa di calore, ivi inclusi gli impianti ibridi;</w:t>
      </w:r>
    </w:p>
    <w:p w14:paraId="72C55353" w14:textId="77777777" w:rsidR="0053543E" w:rsidRPr="00366044" w:rsidRDefault="0053543E" w:rsidP="00366044">
      <w:pPr>
        <w:numPr>
          <w:ilvl w:val="1"/>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geotermici, anche abbinati all’installazione di impianti fotovoltaici e relativi sistemi di accumulo;</w:t>
      </w:r>
    </w:p>
    <w:p w14:paraId="171A8F91" w14:textId="77777777" w:rsidR="0053543E" w:rsidRPr="00366044" w:rsidRDefault="0053543E" w:rsidP="00366044">
      <w:pPr>
        <w:numPr>
          <w:ilvl w:val="1"/>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di microcogenerazione.</w:t>
      </w:r>
    </w:p>
    <w:p w14:paraId="71025D41" w14:textId="77777777" w:rsidR="0053543E" w:rsidRPr="00366044" w:rsidRDefault="0053543E" w:rsidP="00366044">
      <w:pPr>
        <w:numPr>
          <w:ilvl w:val="0"/>
          <w:numId w:val="4"/>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tutti gli altri interventi di </w:t>
      </w:r>
      <w:r w:rsidRPr="00366044">
        <w:rPr>
          <w:rFonts w:ascii="Arial" w:eastAsia="Times New Roman" w:hAnsi="Arial" w:cs="Arial"/>
          <w:b/>
          <w:bCs/>
          <w:sz w:val="26"/>
          <w:szCs w:val="26"/>
          <w:lang w:eastAsia="it-IT"/>
        </w:rPr>
        <w:t>efficientamento energetico</w:t>
      </w:r>
      <w:r w:rsidRPr="00366044">
        <w:rPr>
          <w:rFonts w:ascii="Arial" w:eastAsia="Times New Roman" w:hAnsi="Arial" w:cs="Arial"/>
          <w:sz w:val="26"/>
          <w:szCs w:val="26"/>
          <w:lang w:eastAsia="it-IT"/>
        </w:rPr>
        <w:t xml:space="preserve"> previsti all’articolo 14 del Decreto-Legge n. 63/2013 (come ad esempio l'acquisto e posa in opera di finestre comprensive di infissi, di schermature solari e di sostituzione di </w:t>
      </w:r>
      <w:r w:rsidRPr="00366044">
        <w:rPr>
          <w:rFonts w:ascii="Arial" w:eastAsia="Times New Roman" w:hAnsi="Arial" w:cs="Arial"/>
          <w:sz w:val="26"/>
          <w:szCs w:val="26"/>
          <w:lang w:eastAsia="it-IT"/>
        </w:rPr>
        <w:lastRenderedPageBreak/>
        <w:t>impianti di climatizzazione invernale con impianti dotati di caldaie a condensazione con efficienza almeno pari alla classe A di prodotto), a condizione che siano eseguiti congiuntamente ad almeno uno degli interventi descritti nei suddetti punti.</w:t>
      </w:r>
    </w:p>
    <w:p w14:paraId="472E23D2" w14:textId="313FB98D" w:rsidR="00366044" w:rsidRPr="00366044" w:rsidRDefault="00366044" w:rsidP="00366044">
      <w:pPr>
        <w:shd w:val="clear" w:color="auto" w:fill="FFFFFF"/>
        <w:spacing w:before="100" w:beforeAutospacing="1" w:after="100" w:afterAutospacing="1" w:line="240" w:lineRule="auto"/>
        <w:jc w:val="center"/>
        <w:rPr>
          <w:rFonts w:ascii="Arial" w:eastAsia="Times New Roman" w:hAnsi="Arial" w:cs="Arial"/>
          <w:b/>
          <w:bCs/>
          <w:color w:val="70AD47" w:themeColor="accent6"/>
          <w:sz w:val="40"/>
          <w:szCs w:val="40"/>
          <w:u w:val="single"/>
          <w:lang w:eastAsia="it-IT"/>
        </w:rPr>
      </w:pPr>
      <w:r w:rsidRPr="00366044">
        <w:rPr>
          <w:rFonts w:ascii="Arial" w:eastAsia="Times New Roman" w:hAnsi="Arial" w:cs="Arial"/>
          <w:b/>
          <w:bCs/>
          <w:color w:val="70AD47" w:themeColor="accent6"/>
          <w:sz w:val="40"/>
          <w:szCs w:val="40"/>
          <w:u w:val="single"/>
          <w:lang w:eastAsia="it-IT"/>
        </w:rPr>
        <w:t>SISMA BONUS</w:t>
      </w:r>
    </w:p>
    <w:p w14:paraId="2B381D55" w14:textId="6A728A3D" w:rsidR="0053543E" w:rsidRPr="00366044" w:rsidRDefault="0053543E" w:rsidP="00366044">
      <w:p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L'attuale versione di </w:t>
      </w:r>
      <w:r w:rsidRPr="00366044">
        <w:rPr>
          <w:rFonts w:ascii="Arial" w:eastAsia="Times New Roman" w:hAnsi="Arial" w:cs="Arial"/>
          <w:b/>
          <w:bCs/>
          <w:sz w:val="26"/>
          <w:szCs w:val="26"/>
          <w:lang w:eastAsia="it-IT"/>
        </w:rPr>
        <w:t>Decreto Rilancio 2020</w:t>
      </w:r>
      <w:r w:rsidRPr="00366044">
        <w:rPr>
          <w:rFonts w:ascii="Arial" w:eastAsia="Times New Roman" w:hAnsi="Arial" w:cs="Arial"/>
          <w:sz w:val="26"/>
          <w:szCs w:val="26"/>
          <w:lang w:eastAsia="it-IT"/>
        </w:rPr>
        <w:t> prevede il superbonus del 110% anche per gli </w:t>
      </w:r>
      <w:r w:rsidRPr="00366044">
        <w:rPr>
          <w:rFonts w:ascii="Arial" w:eastAsia="Times New Roman" w:hAnsi="Arial" w:cs="Arial"/>
          <w:b/>
          <w:bCs/>
          <w:sz w:val="26"/>
          <w:szCs w:val="26"/>
          <w:lang w:eastAsia="it-IT"/>
        </w:rPr>
        <w:t>interventi di miglioramento sismico</w:t>
      </w:r>
      <w:r w:rsidRPr="00366044">
        <w:rPr>
          <w:rFonts w:ascii="Arial" w:eastAsia="Times New Roman" w:hAnsi="Arial" w:cs="Arial"/>
          <w:sz w:val="26"/>
          <w:szCs w:val="26"/>
          <w:lang w:eastAsia="it-IT"/>
        </w:rPr>
        <w:t> (c.d. </w:t>
      </w:r>
      <w:r w:rsidRPr="00366044">
        <w:rPr>
          <w:rFonts w:ascii="Arial" w:eastAsia="Times New Roman" w:hAnsi="Arial" w:cs="Arial"/>
          <w:b/>
          <w:bCs/>
          <w:sz w:val="26"/>
          <w:szCs w:val="26"/>
          <w:lang w:eastAsia="it-IT"/>
        </w:rPr>
        <w:t>Sisma Bonus</w:t>
      </w:r>
      <w:r w:rsidRPr="00366044">
        <w:rPr>
          <w:rFonts w:ascii="Arial" w:eastAsia="Times New Roman" w:hAnsi="Arial" w:cs="Arial"/>
          <w:sz w:val="26"/>
          <w:szCs w:val="26"/>
          <w:lang w:eastAsia="it-IT"/>
        </w:rPr>
        <w:t>) nelle zone sismiche 1, 2 e 3 previsti dall'art. 16 del D.L. n. 63/2013 (commi 1-bis, 1-quater, 1-quinquies e 1-septies) per le spese sostenute dall'1 luglio 2020 al 31 dicembre 2021. In questo caso è anche prevista la </w:t>
      </w:r>
      <w:r w:rsidRPr="00366044">
        <w:rPr>
          <w:rFonts w:ascii="Arial" w:eastAsia="Times New Roman" w:hAnsi="Arial" w:cs="Arial"/>
          <w:b/>
          <w:bCs/>
          <w:sz w:val="26"/>
          <w:szCs w:val="26"/>
          <w:lang w:eastAsia="it-IT"/>
        </w:rPr>
        <w:t>cessione del credito</w:t>
      </w:r>
      <w:r w:rsidRPr="00366044">
        <w:rPr>
          <w:rFonts w:ascii="Arial" w:eastAsia="Times New Roman" w:hAnsi="Arial" w:cs="Arial"/>
          <w:sz w:val="26"/>
          <w:szCs w:val="26"/>
          <w:lang w:eastAsia="it-IT"/>
        </w:rPr>
        <w:t> ma con la detrazione ridotta al 90%.</w:t>
      </w:r>
    </w:p>
    <w:p w14:paraId="22CA0E90" w14:textId="77777777" w:rsidR="0053543E" w:rsidRPr="00366044" w:rsidRDefault="0053543E" w:rsidP="00366044">
      <w:pPr>
        <w:shd w:val="clear" w:color="auto" w:fill="FFFFFF"/>
        <w:spacing w:before="100" w:beforeAutospacing="1" w:after="100" w:afterAutospacing="1" w:line="240" w:lineRule="auto"/>
        <w:outlineLvl w:val="1"/>
        <w:rPr>
          <w:rFonts w:ascii="Arial" w:eastAsia="Times New Roman" w:hAnsi="Arial" w:cs="Arial"/>
          <w:b/>
          <w:bCs/>
          <w:sz w:val="36"/>
          <w:szCs w:val="36"/>
          <w:lang w:eastAsia="it-IT"/>
        </w:rPr>
      </w:pPr>
      <w:r w:rsidRPr="00366044">
        <w:rPr>
          <w:rFonts w:ascii="Arial" w:eastAsia="Times New Roman" w:hAnsi="Arial" w:cs="Arial"/>
          <w:b/>
          <w:bCs/>
          <w:sz w:val="36"/>
          <w:szCs w:val="36"/>
          <w:lang w:eastAsia="it-IT"/>
        </w:rPr>
        <w:t>Fotovoltaico</w:t>
      </w:r>
    </w:p>
    <w:p w14:paraId="3C9D7C22" w14:textId="77777777" w:rsidR="0053543E" w:rsidRPr="00366044" w:rsidRDefault="0053543E" w:rsidP="00366044">
      <w:p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Nel caso si fruisca di una delle suddette detrazioni, è possibile utilizzare il superbonus al 110% anche per:</w:t>
      </w:r>
    </w:p>
    <w:p w14:paraId="00B00BAF" w14:textId="77777777" w:rsidR="0053543E" w:rsidRPr="00366044" w:rsidRDefault="0053543E" w:rsidP="00366044">
      <w:pPr>
        <w:numPr>
          <w:ilvl w:val="0"/>
          <w:numId w:val="5"/>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l’installazione di impianti solari fotovoltaici connessi alla rete elettrica su edifici;</w:t>
      </w:r>
    </w:p>
    <w:p w14:paraId="7CBCD831" w14:textId="77777777" w:rsidR="0053543E" w:rsidRPr="00366044" w:rsidRDefault="0053543E" w:rsidP="00366044">
      <w:pPr>
        <w:numPr>
          <w:ilvl w:val="0"/>
          <w:numId w:val="5"/>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4"/>
          <w:szCs w:val="24"/>
          <w:lang w:eastAsia="it-IT"/>
        </w:rPr>
        <w:t>l’installazione contestuale o successiva di sistemi di accumulo integrati negli</w:t>
      </w:r>
      <w:r w:rsidRPr="00366044">
        <w:rPr>
          <w:rFonts w:ascii="Arial" w:eastAsia="Times New Roman" w:hAnsi="Arial" w:cs="Arial"/>
          <w:sz w:val="26"/>
          <w:szCs w:val="26"/>
          <w:lang w:eastAsia="it-IT"/>
        </w:rPr>
        <w:t xml:space="preserve"> impianti solari fotovoltaici agevolati con il superbonus, alle stesse condizioni negli stessi limiti di importo e ammontare complessivo.</w:t>
      </w:r>
    </w:p>
    <w:p w14:paraId="73BEC2AA" w14:textId="625C8B91" w:rsidR="0053543E" w:rsidRPr="00366044" w:rsidRDefault="00366044" w:rsidP="00366044">
      <w:pPr>
        <w:shd w:val="clear" w:color="auto" w:fill="FFFFFF"/>
        <w:spacing w:before="100" w:beforeAutospacing="1" w:after="100" w:afterAutospacing="1" w:line="240" w:lineRule="auto"/>
        <w:outlineLvl w:val="1"/>
        <w:rPr>
          <w:rFonts w:ascii="Arial" w:eastAsia="Times New Roman" w:hAnsi="Arial" w:cs="Arial"/>
          <w:b/>
          <w:bCs/>
          <w:sz w:val="36"/>
          <w:szCs w:val="36"/>
          <w:lang w:eastAsia="it-IT"/>
        </w:rPr>
      </w:pPr>
      <w:r w:rsidRPr="00366044">
        <w:rPr>
          <w:rFonts w:ascii="Arial" w:eastAsia="Times New Roman" w:hAnsi="Arial" w:cs="Arial"/>
          <w:b/>
          <w:bCs/>
          <w:sz w:val="36"/>
          <w:szCs w:val="36"/>
          <w:lang w:eastAsia="it-IT"/>
        </w:rPr>
        <w:t>Chi</w:t>
      </w:r>
      <w:r w:rsidR="0053543E" w:rsidRPr="00366044">
        <w:rPr>
          <w:rFonts w:ascii="Arial" w:eastAsia="Times New Roman" w:hAnsi="Arial" w:cs="Arial"/>
          <w:b/>
          <w:bCs/>
          <w:sz w:val="36"/>
          <w:szCs w:val="36"/>
          <w:lang w:eastAsia="it-IT"/>
        </w:rPr>
        <w:t xml:space="preserve"> può accedere al superbonus</w:t>
      </w:r>
    </w:p>
    <w:p w14:paraId="783EEAAA" w14:textId="77777777" w:rsidR="0053543E" w:rsidRPr="00366044" w:rsidRDefault="0053543E" w:rsidP="00366044">
      <w:p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Altro aspetto che chiarisce definitivamente il Decreto Legge n. 34/2020 è quello relativo ai soggetti che possono godere dei superbonus del 110%. In particolare, l'art. 119, comma 9 del Decreto Rilancio inserisce tra i beneficiari:</w:t>
      </w:r>
    </w:p>
    <w:p w14:paraId="20BD8627" w14:textId="77777777" w:rsidR="0053543E" w:rsidRPr="00366044" w:rsidRDefault="0053543E" w:rsidP="00366044">
      <w:pPr>
        <w:numPr>
          <w:ilvl w:val="0"/>
          <w:numId w:val="6"/>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i condomini</w:t>
      </w:r>
    </w:p>
    <w:p w14:paraId="21D04C87" w14:textId="77777777" w:rsidR="0053543E" w:rsidRPr="00366044" w:rsidRDefault="0053543E" w:rsidP="00366044">
      <w:pPr>
        <w:numPr>
          <w:ilvl w:val="0"/>
          <w:numId w:val="6"/>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le persone fisiche, al di fuori dell'esercizio dell'attività di impresa, arti e professioni, su unità immobiliari;</w:t>
      </w:r>
    </w:p>
    <w:p w14:paraId="4F14A006" w14:textId="77777777" w:rsidR="0053543E" w:rsidRPr="00366044" w:rsidRDefault="0053543E" w:rsidP="00366044">
      <w:pPr>
        <w:numPr>
          <w:ilvl w:val="0"/>
          <w:numId w:val="6"/>
        </w:num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dagli Istituti autonomi case popolari (IACP) comunque denominati nonché agli enti aventi le stesse finalità sociali dei predetti istituti, istituiti nella forma di società che rispondono ai requisiti della legislazione europea di "</w:t>
      </w:r>
      <w:r w:rsidRPr="00366044">
        <w:rPr>
          <w:rFonts w:ascii="Arial" w:eastAsia="Times New Roman" w:hAnsi="Arial" w:cs="Arial"/>
          <w:i/>
          <w:iCs/>
          <w:sz w:val="26"/>
          <w:szCs w:val="26"/>
          <w:lang w:eastAsia="it-IT"/>
        </w:rPr>
        <w:t>in house providing</w:t>
      </w:r>
      <w:r w:rsidRPr="00366044">
        <w:rPr>
          <w:rFonts w:ascii="Arial" w:eastAsia="Times New Roman" w:hAnsi="Arial" w:cs="Arial"/>
          <w:sz w:val="26"/>
          <w:szCs w:val="26"/>
          <w:lang w:eastAsia="it-IT"/>
        </w:rPr>
        <w:t>" per interventi realizzati su immobili di loro proprietà ovvero gestiti per conto dei comuni, adibiti ad edilizia residenziale pubblica.</w:t>
      </w:r>
    </w:p>
    <w:p w14:paraId="654BDCDF" w14:textId="4B566C01" w:rsidR="0053543E" w:rsidRPr="00366044" w:rsidRDefault="00366044" w:rsidP="00366044">
      <w:pPr>
        <w:shd w:val="clear" w:color="auto" w:fill="FFFFFF"/>
        <w:spacing w:before="100" w:beforeAutospacing="1" w:after="100" w:afterAutospacing="1" w:line="240" w:lineRule="auto"/>
        <w:outlineLvl w:val="1"/>
        <w:rPr>
          <w:rFonts w:ascii="Arial" w:eastAsia="Times New Roman" w:hAnsi="Arial" w:cs="Arial"/>
          <w:b/>
          <w:bCs/>
          <w:sz w:val="36"/>
          <w:szCs w:val="36"/>
          <w:lang w:eastAsia="it-IT"/>
        </w:rPr>
      </w:pPr>
      <w:r w:rsidRPr="00366044">
        <w:rPr>
          <w:rFonts w:ascii="Arial" w:eastAsia="Times New Roman" w:hAnsi="Arial" w:cs="Arial"/>
          <w:b/>
          <w:bCs/>
          <w:sz w:val="36"/>
          <w:szCs w:val="36"/>
          <w:lang w:eastAsia="it-IT"/>
        </w:rPr>
        <w:t>C</w:t>
      </w:r>
      <w:r w:rsidR="0053543E" w:rsidRPr="00366044">
        <w:rPr>
          <w:rFonts w:ascii="Arial" w:eastAsia="Times New Roman" w:hAnsi="Arial" w:cs="Arial"/>
          <w:b/>
          <w:bCs/>
          <w:sz w:val="36"/>
          <w:szCs w:val="36"/>
          <w:lang w:eastAsia="it-IT"/>
        </w:rPr>
        <w:t>osa fare?</w:t>
      </w:r>
    </w:p>
    <w:p w14:paraId="2A6536EC" w14:textId="77777777" w:rsidR="0053543E" w:rsidRPr="00366044" w:rsidRDefault="0053543E" w:rsidP="00366044">
      <w:pPr>
        <w:shd w:val="clear" w:color="auto" w:fill="FFFFFF"/>
        <w:spacing w:before="100" w:beforeAutospacing="1" w:after="100" w:afterAutospacing="1" w:line="240" w:lineRule="auto"/>
        <w:rPr>
          <w:rFonts w:ascii="Arial" w:eastAsia="Times New Roman" w:hAnsi="Arial" w:cs="Arial"/>
          <w:sz w:val="26"/>
          <w:szCs w:val="26"/>
          <w:lang w:eastAsia="it-IT"/>
        </w:rPr>
      </w:pPr>
      <w:r w:rsidRPr="00366044">
        <w:rPr>
          <w:rFonts w:ascii="Arial" w:eastAsia="Times New Roman" w:hAnsi="Arial" w:cs="Arial"/>
          <w:sz w:val="26"/>
          <w:szCs w:val="26"/>
          <w:lang w:eastAsia="it-IT"/>
        </w:rPr>
        <w:t>Come spesso rispondiamo a chi ci pone alcune domande specifiche relative alle possibili detrazioni fiscali per interventi di ristrutturazione edilizia (</w:t>
      </w:r>
      <w:r w:rsidRPr="00366044">
        <w:rPr>
          <w:rFonts w:ascii="Arial" w:eastAsia="Times New Roman" w:hAnsi="Arial" w:cs="Arial"/>
          <w:b/>
          <w:bCs/>
          <w:sz w:val="26"/>
          <w:szCs w:val="26"/>
          <w:lang w:eastAsia="it-IT"/>
        </w:rPr>
        <w:t>bonus casa</w:t>
      </w:r>
      <w:r w:rsidRPr="00366044">
        <w:rPr>
          <w:rFonts w:ascii="Arial" w:eastAsia="Times New Roman" w:hAnsi="Arial" w:cs="Arial"/>
          <w:sz w:val="26"/>
          <w:szCs w:val="26"/>
          <w:lang w:eastAsia="it-IT"/>
        </w:rPr>
        <w:t>), riqualificazione energetica (</w:t>
      </w:r>
      <w:r w:rsidRPr="00366044">
        <w:rPr>
          <w:rFonts w:ascii="Arial" w:eastAsia="Times New Roman" w:hAnsi="Arial" w:cs="Arial"/>
          <w:b/>
          <w:bCs/>
          <w:sz w:val="26"/>
          <w:szCs w:val="26"/>
          <w:lang w:eastAsia="it-IT"/>
        </w:rPr>
        <w:t>ecobonus</w:t>
      </w:r>
      <w:r w:rsidRPr="00366044">
        <w:rPr>
          <w:rFonts w:ascii="Arial" w:eastAsia="Times New Roman" w:hAnsi="Arial" w:cs="Arial"/>
          <w:sz w:val="26"/>
          <w:szCs w:val="26"/>
          <w:lang w:eastAsia="it-IT"/>
        </w:rPr>
        <w:t>) e miglioramento sismico (</w:t>
      </w:r>
      <w:r w:rsidRPr="00366044">
        <w:rPr>
          <w:rFonts w:ascii="Arial" w:eastAsia="Times New Roman" w:hAnsi="Arial" w:cs="Arial"/>
          <w:b/>
          <w:bCs/>
          <w:sz w:val="26"/>
          <w:szCs w:val="26"/>
          <w:lang w:eastAsia="it-IT"/>
        </w:rPr>
        <w:t>sisma bonus</w:t>
      </w:r>
      <w:r w:rsidRPr="00366044">
        <w:rPr>
          <w:rFonts w:ascii="Arial" w:eastAsia="Times New Roman" w:hAnsi="Arial" w:cs="Arial"/>
          <w:sz w:val="26"/>
          <w:szCs w:val="26"/>
          <w:lang w:eastAsia="it-IT"/>
        </w:rPr>
        <w:t>), la soluzione migliore è </w:t>
      </w:r>
      <w:hyperlink r:id="rId5" w:tgtFrame="_blank" w:history="1">
        <w:r w:rsidRPr="00366044">
          <w:rPr>
            <w:rFonts w:ascii="Arial" w:eastAsia="Times New Roman" w:hAnsi="Arial" w:cs="Arial"/>
            <w:b/>
            <w:bCs/>
            <w:sz w:val="26"/>
            <w:szCs w:val="26"/>
            <w:lang w:eastAsia="it-IT"/>
          </w:rPr>
          <w:t>affidarsi ad un tecnico qualificato</w:t>
        </w:r>
      </w:hyperlink>
      <w:r w:rsidRPr="00366044">
        <w:rPr>
          <w:rFonts w:ascii="Arial" w:eastAsia="Times New Roman" w:hAnsi="Arial" w:cs="Arial"/>
          <w:sz w:val="26"/>
          <w:szCs w:val="26"/>
          <w:lang w:eastAsia="it-IT"/>
        </w:rPr>
        <w:t xml:space="preserve"> che, dopo avere effettuato </w:t>
      </w:r>
      <w:r w:rsidRPr="00366044">
        <w:rPr>
          <w:rFonts w:ascii="Arial" w:eastAsia="Times New Roman" w:hAnsi="Arial" w:cs="Arial"/>
          <w:sz w:val="26"/>
          <w:szCs w:val="26"/>
          <w:lang w:eastAsia="it-IT"/>
        </w:rPr>
        <w:lastRenderedPageBreak/>
        <w:t>un </w:t>
      </w:r>
      <w:r w:rsidRPr="00366044">
        <w:rPr>
          <w:rFonts w:ascii="Arial" w:eastAsia="Times New Roman" w:hAnsi="Arial" w:cs="Arial"/>
          <w:b/>
          <w:bCs/>
          <w:sz w:val="26"/>
          <w:szCs w:val="26"/>
          <w:lang w:eastAsia="it-IT"/>
        </w:rPr>
        <w:t>sopralluogo, </w:t>
      </w:r>
      <w:r w:rsidRPr="00366044">
        <w:rPr>
          <w:rFonts w:ascii="Arial" w:eastAsia="Times New Roman" w:hAnsi="Arial" w:cs="Arial"/>
          <w:sz w:val="26"/>
          <w:szCs w:val="26"/>
          <w:lang w:eastAsia="it-IT"/>
        </w:rPr>
        <w:t>possa consigliare il contribuente nella scelta migliore, con la redazione di un progetto che contenga costi certi e simulazioni economiche.</w:t>
      </w:r>
    </w:p>
    <w:p w14:paraId="168E8398" w14:textId="7A70B55B" w:rsidR="0053543E" w:rsidRPr="00366044" w:rsidRDefault="0053543E" w:rsidP="00366044">
      <w:pPr>
        <w:shd w:val="clear" w:color="auto" w:fill="FFFFFF"/>
        <w:spacing w:before="100" w:beforeAutospacing="1" w:after="100" w:afterAutospacing="1" w:line="240" w:lineRule="auto"/>
        <w:textAlignment w:val="baseline"/>
        <w:outlineLvl w:val="1"/>
        <w:rPr>
          <w:rFonts w:ascii="Arial" w:eastAsia="Times New Roman" w:hAnsi="Arial" w:cs="Arial"/>
          <w:b/>
          <w:bCs/>
          <w:sz w:val="36"/>
          <w:szCs w:val="36"/>
          <w:lang w:eastAsia="it-IT"/>
        </w:rPr>
      </w:pPr>
      <w:r w:rsidRPr="00366044">
        <w:rPr>
          <w:rFonts w:ascii="Arial" w:eastAsia="Times New Roman" w:hAnsi="Arial" w:cs="Arial"/>
          <w:b/>
          <w:bCs/>
          <w:sz w:val="36"/>
          <w:szCs w:val="36"/>
          <w:lang w:eastAsia="it-IT"/>
        </w:rPr>
        <w:t>Come funziona l’incentivo</w:t>
      </w:r>
    </w:p>
    <w:p w14:paraId="745B14D7" w14:textId="77777777" w:rsidR="0053543E" w:rsidRPr="00366044" w:rsidRDefault="0053543E" w:rsidP="00366044">
      <w:pPr>
        <w:shd w:val="clear" w:color="auto" w:fill="FFFFFF"/>
        <w:spacing w:before="100" w:beforeAutospacing="1" w:after="100" w:afterAutospacing="1" w:line="240" w:lineRule="auto"/>
        <w:textAlignment w:val="baseline"/>
        <w:rPr>
          <w:rFonts w:ascii="Arial" w:eastAsia="Times New Roman" w:hAnsi="Arial" w:cs="Arial"/>
          <w:sz w:val="23"/>
          <w:szCs w:val="23"/>
          <w:lang w:eastAsia="it-IT"/>
        </w:rPr>
      </w:pPr>
      <w:r w:rsidRPr="00366044">
        <w:rPr>
          <w:rFonts w:ascii="Arial" w:eastAsia="Times New Roman" w:hAnsi="Arial" w:cs="Arial"/>
          <w:sz w:val="23"/>
          <w:szCs w:val="23"/>
          <w:lang w:eastAsia="it-IT"/>
        </w:rPr>
        <w:t>È un </w:t>
      </w:r>
      <w:r w:rsidRPr="00366044">
        <w:rPr>
          <w:rFonts w:ascii="Arial" w:eastAsia="Times New Roman" w:hAnsi="Arial" w:cs="Arial"/>
          <w:b/>
          <w:bCs/>
          <w:sz w:val="23"/>
          <w:szCs w:val="23"/>
          <w:lang w:eastAsia="it-IT"/>
        </w:rPr>
        <w:t>credito d’imposta pari al 110%</w:t>
      </w:r>
      <w:r w:rsidRPr="00366044">
        <w:rPr>
          <w:rFonts w:ascii="Arial" w:eastAsia="Times New Roman" w:hAnsi="Arial" w:cs="Arial"/>
          <w:sz w:val="23"/>
          <w:szCs w:val="23"/>
          <w:lang w:eastAsia="it-IT"/>
        </w:rPr>
        <w:t> della spesa sostenuta per uno degli interventi ammessi: con l’ecobonus si ha diritto quindi a una riduzione delle imposte dovute allo Stato pari al valore percentuale dell’incentivo. La nuova versione dell’incentivo ha </w:t>
      </w:r>
      <w:r w:rsidRPr="00366044">
        <w:rPr>
          <w:rFonts w:ascii="Arial" w:eastAsia="Times New Roman" w:hAnsi="Arial" w:cs="Arial"/>
          <w:b/>
          <w:bCs/>
          <w:sz w:val="23"/>
          <w:szCs w:val="23"/>
          <w:lang w:eastAsia="it-IT"/>
        </w:rPr>
        <w:t>una grande novità</w:t>
      </w:r>
      <w:r w:rsidRPr="00366044">
        <w:rPr>
          <w:rFonts w:ascii="Arial" w:eastAsia="Times New Roman" w:hAnsi="Arial" w:cs="Arial"/>
          <w:sz w:val="23"/>
          <w:szCs w:val="23"/>
          <w:lang w:eastAsia="it-IT"/>
        </w:rPr>
        <w:t> rispetto ai vari ecobonus che si sono succeduti dal 1998: </w:t>
      </w:r>
      <w:r w:rsidRPr="00366044">
        <w:rPr>
          <w:rFonts w:ascii="Arial" w:eastAsia="Times New Roman" w:hAnsi="Arial" w:cs="Arial"/>
          <w:b/>
          <w:bCs/>
          <w:sz w:val="23"/>
          <w:szCs w:val="23"/>
          <w:lang w:eastAsia="it-IT"/>
        </w:rPr>
        <w:t>un bonus al 110 per cento non si era mai visto</w:t>
      </w:r>
      <w:r w:rsidRPr="00366044">
        <w:rPr>
          <w:rFonts w:ascii="Arial" w:eastAsia="Times New Roman" w:hAnsi="Arial" w:cs="Arial"/>
          <w:sz w:val="23"/>
          <w:szCs w:val="23"/>
          <w:lang w:eastAsia="it-IT"/>
        </w:rPr>
        <w:t>. Significa che il credito d’imposta, e dunque la cifra che verrà restituita al cittadino, sarà superiore a quella spesa.</w:t>
      </w:r>
    </w:p>
    <w:p w14:paraId="653B65E7" w14:textId="77777777" w:rsidR="0053543E" w:rsidRPr="00366044" w:rsidRDefault="0053543E" w:rsidP="00366044">
      <w:pPr>
        <w:shd w:val="clear" w:color="auto" w:fill="FFFFFF"/>
        <w:spacing w:before="100" w:beforeAutospacing="1" w:after="100" w:afterAutospacing="1" w:line="240" w:lineRule="auto"/>
        <w:textAlignment w:val="baseline"/>
        <w:rPr>
          <w:rFonts w:ascii="Arial" w:eastAsia="Times New Roman" w:hAnsi="Arial" w:cs="Arial"/>
          <w:sz w:val="23"/>
          <w:szCs w:val="23"/>
          <w:lang w:eastAsia="it-IT"/>
        </w:rPr>
      </w:pPr>
      <w:r w:rsidRPr="00366044">
        <w:rPr>
          <w:rFonts w:ascii="Arial" w:eastAsia="Times New Roman" w:hAnsi="Arial" w:cs="Arial"/>
          <w:sz w:val="23"/>
          <w:szCs w:val="23"/>
          <w:lang w:eastAsia="it-IT"/>
        </w:rPr>
        <w:t>L’</w:t>
      </w:r>
      <w:r w:rsidRPr="00366044">
        <w:rPr>
          <w:rFonts w:ascii="Arial" w:eastAsia="Times New Roman" w:hAnsi="Arial" w:cs="Arial"/>
          <w:b/>
          <w:bCs/>
          <w:sz w:val="23"/>
          <w:szCs w:val="23"/>
          <w:lang w:eastAsia="it-IT"/>
        </w:rPr>
        <w:t>ecobonus 2020 – 2021 funziona in due modi</w:t>
      </w:r>
      <w:r w:rsidRPr="00366044">
        <w:rPr>
          <w:rFonts w:ascii="Arial" w:eastAsia="Times New Roman" w:hAnsi="Arial" w:cs="Arial"/>
          <w:sz w:val="23"/>
          <w:szCs w:val="23"/>
          <w:lang w:eastAsia="it-IT"/>
        </w:rPr>
        <w:t>, secondo quanto previsto dal decreto rilancio:</w:t>
      </w:r>
    </w:p>
    <w:p w14:paraId="32C13B0A" w14:textId="77777777" w:rsidR="0053543E" w:rsidRPr="00366044" w:rsidRDefault="0053543E" w:rsidP="00366044">
      <w:pPr>
        <w:numPr>
          <w:ilvl w:val="0"/>
          <w:numId w:val="2"/>
        </w:numPr>
        <w:shd w:val="clear" w:color="auto" w:fill="FFFFFF"/>
        <w:spacing w:before="100" w:beforeAutospacing="1" w:after="100" w:afterAutospacing="1" w:line="240" w:lineRule="auto"/>
        <w:ind w:left="15"/>
        <w:textAlignment w:val="baseline"/>
        <w:rPr>
          <w:rFonts w:ascii="Arial" w:eastAsia="Times New Roman" w:hAnsi="Arial" w:cs="Arial"/>
          <w:sz w:val="23"/>
          <w:szCs w:val="23"/>
          <w:lang w:eastAsia="it-IT"/>
        </w:rPr>
      </w:pPr>
      <w:r w:rsidRPr="00366044">
        <w:rPr>
          <w:rFonts w:ascii="Arial" w:eastAsia="Times New Roman" w:hAnsi="Arial" w:cs="Arial"/>
          <w:sz w:val="23"/>
          <w:szCs w:val="23"/>
          <w:lang w:eastAsia="it-IT"/>
        </w:rPr>
        <w:t>con la </w:t>
      </w:r>
      <w:r w:rsidRPr="00366044">
        <w:rPr>
          <w:rFonts w:ascii="Arial" w:eastAsia="Times New Roman" w:hAnsi="Arial" w:cs="Arial"/>
          <w:b/>
          <w:bCs/>
          <w:sz w:val="23"/>
          <w:szCs w:val="23"/>
          <w:lang w:eastAsia="it-IT"/>
        </w:rPr>
        <w:t>detrazione</w:t>
      </w:r>
      <w:r w:rsidRPr="00366044">
        <w:rPr>
          <w:rFonts w:ascii="Arial" w:eastAsia="Times New Roman" w:hAnsi="Arial" w:cs="Arial"/>
          <w:sz w:val="23"/>
          <w:szCs w:val="23"/>
          <w:lang w:eastAsia="it-IT"/>
        </w:rPr>
        <w:t> che permette di recuperare le spese fatte tra il 2020 e il 2021 nella dichiarazione dei redditi, spalmate su </w:t>
      </w:r>
      <w:r w:rsidRPr="00366044">
        <w:rPr>
          <w:rFonts w:ascii="Arial" w:eastAsia="Times New Roman" w:hAnsi="Arial" w:cs="Arial"/>
          <w:b/>
          <w:bCs/>
          <w:sz w:val="23"/>
          <w:szCs w:val="23"/>
          <w:lang w:eastAsia="it-IT"/>
        </w:rPr>
        <w:t>5 rate</w:t>
      </w:r>
      <w:r w:rsidRPr="00366044">
        <w:rPr>
          <w:rFonts w:ascii="Arial" w:eastAsia="Times New Roman" w:hAnsi="Arial" w:cs="Arial"/>
          <w:sz w:val="23"/>
          <w:szCs w:val="23"/>
          <w:lang w:eastAsia="it-IT"/>
        </w:rPr>
        <w:t>, una ogni anno, dello stesso importo;</w:t>
      </w:r>
    </w:p>
    <w:p w14:paraId="3A02CC98" w14:textId="77777777" w:rsidR="0053543E" w:rsidRPr="00366044" w:rsidRDefault="0053543E" w:rsidP="00366044">
      <w:pPr>
        <w:numPr>
          <w:ilvl w:val="0"/>
          <w:numId w:val="2"/>
        </w:numPr>
        <w:shd w:val="clear" w:color="auto" w:fill="FFFFFF"/>
        <w:spacing w:before="100" w:beforeAutospacing="1" w:after="100" w:afterAutospacing="1" w:line="240" w:lineRule="auto"/>
        <w:ind w:left="15"/>
        <w:textAlignment w:val="baseline"/>
        <w:rPr>
          <w:rFonts w:ascii="Arial" w:eastAsia="Times New Roman" w:hAnsi="Arial" w:cs="Arial"/>
          <w:sz w:val="23"/>
          <w:szCs w:val="23"/>
          <w:lang w:eastAsia="it-IT"/>
        </w:rPr>
      </w:pPr>
      <w:r w:rsidRPr="00366044">
        <w:rPr>
          <w:rFonts w:ascii="Arial" w:eastAsia="Times New Roman" w:hAnsi="Arial" w:cs="Arial"/>
          <w:sz w:val="23"/>
          <w:szCs w:val="23"/>
          <w:lang w:eastAsia="it-IT"/>
        </w:rPr>
        <w:t>con uno </w:t>
      </w:r>
      <w:r w:rsidRPr="00366044">
        <w:rPr>
          <w:rFonts w:ascii="Arial" w:eastAsia="Times New Roman" w:hAnsi="Arial" w:cs="Arial"/>
          <w:b/>
          <w:bCs/>
          <w:sz w:val="23"/>
          <w:szCs w:val="23"/>
          <w:lang w:eastAsia="it-IT"/>
        </w:rPr>
        <w:t>sconto immediato in fattura</w:t>
      </w:r>
      <w:r w:rsidRPr="00366044">
        <w:rPr>
          <w:rFonts w:ascii="Arial" w:eastAsia="Times New Roman" w:hAnsi="Arial" w:cs="Arial"/>
          <w:sz w:val="23"/>
          <w:szCs w:val="23"/>
          <w:lang w:eastAsia="it-IT"/>
        </w:rPr>
        <w:t>, da parte di chi fa i lavori. Di fatto si pagherà zero. Il fornitore potrà poi recuperare la somma sotto forma di credito di imposta o cedere il tax credit ad altri, anche alle banche.</w:t>
      </w:r>
    </w:p>
    <w:p w14:paraId="445ECD89" w14:textId="77777777" w:rsidR="0053543E" w:rsidRPr="0053543E" w:rsidRDefault="0053543E" w:rsidP="0053543E">
      <w:pPr>
        <w:shd w:val="clear" w:color="auto" w:fill="FFFFFF"/>
        <w:spacing w:after="150" w:line="375" w:lineRule="atLeast"/>
        <w:rPr>
          <w:rFonts w:ascii="Open sans" w:eastAsia="Times New Roman" w:hAnsi="Open sans" w:cs="Times New Roman"/>
          <w:color w:val="111111"/>
          <w:sz w:val="26"/>
          <w:szCs w:val="26"/>
          <w:lang w:eastAsia="it-IT"/>
        </w:rPr>
      </w:pPr>
    </w:p>
    <w:p w14:paraId="1BE1ADEC" w14:textId="77777777" w:rsidR="0053543E" w:rsidRDefault="0053543E"/>
    <w:sectPr w:rsidR="0053543E" w:rsidSect="0071714D">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47FD"/>
    <w:multiLevelType w:val="multilevel"/>
    <w:tmpl w:val="076A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26B56"/>
    <w:multiLevelType w:val="multilevel"/>
    <w:tmpl w:val="1506F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67CDC"/>
    <w:multiLevelType w:val="multilevel"/>
    <w:tmpl w:val="BC8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06D4E"/>
    <w:multiLevelType w:val="multilevel"/>
    <w:tmpl w:val="1A0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21179"/>
    <w:multiLevelType w:val="multilevel"/>
    <w:tmpl w:val="1E04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40079"/>
    <w:multiLevelType w:val="multilevel"/>
    <w:tmpl w:val="8918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3E"/>
    <w:rsid w:val="00366044"/>
    <w:rsid w:val="0053543E"/>
    <w:rsid w:val="0071714D"/>
    <w:rsid w:val="00866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43E4"/>
  <w15:chartTrackingRefBased/>
  <w15:docId w15:val="{786D3275-4292-4BB3-8647-F5C02B18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778888">
      <w:bodyDiv w:val="1"/>
      <w:marLeft w:val="0"/>
      <w:marRight w:val="0"/>
      <w:marTop w:val="0"/>
      <w:marBottom w:val="0"/>
      <w:divBdr>
        <w:top w:val="none" w:sz="0" w:space="0" w:color="auto"/>
        <w:left w:val="none" w:sz="0" w:space="0" w:color="auto"/>
        <w:bottom w:val="none" w:sz="0" w:space="0" w:color="auto"/>
        <w:right w:val="none" w:sz="0" w:space="0" w:color="auto"/>
      </w:divBdr>
      <w:divsChild>
        <w:div w:id="1222984706">
          <w:marLeft w:val="0"/>
          <w:marRight w:val="0"/>
          <w:marTop w:val="0"/>
          <w:marBottom w:val="0"/>
          <w:divBdr>
            <w:top w:val="none" w:sz="0" w:space="0" w:color="auto"/>
            <w:left w:val="none" w:sz="0" w:space="0" w:color="auto"/>
            <w:bottom w:val="none" w:sz="0" w:space="0" w:color="auto"/>
            <w:right w:val="none" w:sz="0" w:space="0" w:color="auto"/>
          </w:divBdr>
          <w:divsChild>
            <w:div w:id="1431970253">
              <w:marLeft w:val="-360"/>
              <w:marRight w:val="-360"/>
              <w:marTop w:val="0"/>
              <w:marBottom w:val="0"/>
              <w:divBdr>
                <w:top w:val="none" w:sz="0" w:space="0" w:color="auto"/>
                <w:left w:val="none" w:sz="0" w:space="0" w:color="auto"/>
                <w:bottom w:val="none" w:sz="0" w:space="0" w:color="auto"/>
                <w:right w:val="none" w:sz="0" w:space="0" w:color="auto"/>
              </w:divBdr>
              <w:divsChild>
                <w:div w:id="1409310195">
                  <w:marLeft w:val="0"/>
                  <w:marRight w:val="0"/>
                  <w:marTop w:val="0"/>
                  <w:marBottom w:val="0"/>
                  <w:divBdr>
                    <w:top w:val="none" w:sz="0" w:space="0" w:color="auto"/>
                    <w:left w:val="none" w:sz="0" w:space="0" w:color="auto"/>
                    <w:bottom w:val="none" w:sz="0" w:space="0" w:color="auto"/>
                    <w:right w:val="none" w:sz="0" w:space="0" w:color="auto"/>
                  </w:divBdr>
                  <w:divsChild>
                    <w:div w:id="891118991">
                      <w:marLeft w:val="0"/>
                      <w:marRight w:val="0"/>
                      <w:marTop w:val="0"/>
                      <w:marBottom w:val="0"/>
                      <w:divBdr>
                        <w:top w:val="none" w:sz="0" w:space="0" w:color="auto"/>
                        <w:left w:val="none" w:sz="0" w:space="0" w:color="auto"/>
                        <w:bottom w:val="none" w:sz="0" w:space="0" w:color="auto"/>
                        <w:right w:val="none" w:sz="0" w:space="0" w:color="auto"/>
                      </w:divBdr>
                      <w:divsChild>
                        <w:div w:id="904268038">
                          <w:marLeft w:val="0"/>
                          <w:marRight w:val="0"/>
                          <w:marTop w:val="0"/>
                          <w:marBottom w:val="0"/>
                          <w:divBdr>
                            <w:top w:val="none" w:sz="0" w:space="0" w:color="auto"/>
                            <w:left w:val="none" w:sz="0" w:space="0" w:color="auto"/>
                            <w:bottom w:val="none" w:sz="0" w:space="0" w:color="auto"/>
                            <w:right w:val="none" w:sz="0" w:space="0" w:color="auto"/>
                          </w:divBdr>
                        </w:div>
                        <w:div w:id="6320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2023">
          <w:marLeft w:val="0"/>
          <w:marRight w:val="0"/>
          <w:marTop w:val="0"/>
          <w:marBottom w:val="0"/>
          <w:divBdr>
            <w:top w:val="none" w:sz="0" w:space="0" w:color="auto"/>
            <w:left w:val="none" w:sz="0" w:space="0" w:color="auto"/>
            <w:bottom w:val="none" w:sz="0" w:space="0" w:color="auto"/>
            <w:right w:val="none" w:sz="0" w:space="0" w:color="auto"/>
          </w:divBdr>
          <w:divsChild>
            <w:div w:id="1393386784">
              <w:marLeft w:val="-300"/>
              <w:marRight w:val="-300"/>
              <w:marTop w:val="0"/>
              <w:marBottom w:val="0"/>
              <w:divBdr>
                <w:top w:val="none" w:sz="0" w:space="0" w:color="auto"/>
                <w:left w:val="none" w:sz="0" w:space="0" w:color="auto"/>
                <w:bottom w:val="none" w:sz="0" w:space="0" w:color="auto"/>
                <w:right w:val="none" w:sz="0" w:space="0" w:color="auto"/>
              </w:divBdr>
              <w:divsChild>
                <w:div w:id="29454516">
                  <w:marLeft w:val="0"/>
                  <w:marRight w:val="0"/>
                  <w:marTop w:val="0"/>
                  <w:marBottom w:val="0"/>
                  <w:divBdr>
                    <w:top w:val="none" w:sz="0" w:space="0" w:color="auto"/>
                    <w:left w:val="none" w:sz="0" w:space="0" w:color="auto"/>
                    <w:bottom w:val="none" w:sz="0" w:space="0" w:color="auto"/>
                    <w:right w:val="none" w:sz="0" w:space="0" w:color="auto"/>
                  </w:divBdr>
                  <w:divsChild>
                    <w:div w:id="595288865">
                      <w:marLeft w:val="0"/>
                      <w:marRight w:val="0"/>
                      <w:marTop w:val="0"/>
                      <w:marBottom w:val="0"/>
                      <w:divBdr>
                        <w:top w:val="none" w:sz="0" w:space="0" w:color="auto"/>
                        <w:left w:val="none" w:sz="0" w:space="0" w:color="auto"/>
                        <w:bottom w:val="none" w:sz="0" w:space="0" w:color="auto"/>
                        <w:right w:val="none" w:sz="0" w:space="0" w:color="auto"/>
                      </w:divBdr>
                      <w:divsChild>
                        <w:div w:id="362752210">
                          <w:marLeft w:val="0"/>
                          <w:marRight w:val="0"/>
                          <w:marTop w:val="0"/>
                          <w:marBottom w:val="390"/>
                          <w:divBdr>
                            <w:top w:val="none" w:sz="0" w:space="0" w:color="auto"/>
                            <w:left w:val="none" w:sz="0" w:space="0" w:color="auto"/>
                            <w:bottom w:val="none" w:sz="0" w:space="0" w:color="auto"/>
                            <w:right w:val="none" w:sz="0" w:space="0" w:color="auto"/>
                          </w:divBdr>
                          <w:divsChild>
                            <w:div w:id="760563721">
                              <w:marLeft w:val="0"/>
                              <w:marRight w:val="0"/>
                              <w:marTop w:val="0"/>
                              <w:marBottom w:val="0"/>
                              <w:divBdr>
                                <w:top w:val="none" w:sz="0" w:space="0" w:color="auto"/>
                                <w:left w:val="none" w:sz="0" w:space="0" w:color="auto"/>
                                <w:bottom w:val="none" w:sz="0" w:space="0" w:color="auto"/>
                                <w:right w:val="none" w:sz="0" w:space="0" w:color="auto"/>
                              </w:divBdr>
                            </w:div>
                          </w:divsChild>
                        </w:div>
                        <w:div w:id="1951467631">
                          <w:marLeft w:val="-360"/>
                          <w:marRight w:val="-360"/>
                          <w:marTop w:val="0"/>
                          <w:marBottom w:val="0"/>
                          <w:divBdr>
                            <w:top w:val="none" w:sz="0" w:space="0" w:color="auto"/>
                            <w:left w:val="none" w:sz="0" w:space="0" w:color="auto"/>
                            <w:bottom w:val="none" w:sz="0" w:space="0" w:color="auto"/>
                            <w:right w:val="none" w:sz="0" w:space="0" w:color="auto"/>
                          </w:divBdr>
                          <w:divsChild>
                            <w:div w:id="897323853">
                              <w:marLeft w:val="0"/>
                              <w:marRight w:val="0"/>
                              <w:marTop w:val="0"/>
                              <w:marBottom w:val="0"/>
                              <w:divBdr>
                                <w:top w:val="none" w:sz="0" w:space="0" w:color="auto"/>
                                <w:left w:val="none" w:sz="0" w:space="0" w:color="auto"/>
                                <w:bottom w:val="none" w:sz="0" w:space="0" w:color="auto"/>
                                <w:right w:val="none" w:sz="0" w:space="0" w:color="auto"/>
                              </w:divBdr>
                              <w:divsChild>
                                <w:div w:id="934089844">
                                  <w:marLeft w:val="0"/>
                                  <w:marRight w:val="0"/>
                                  <w:marTop w:val="0"/>
                                  <w:marBottom w:val="0"/>
                                  <w:divBdr>
                                    <w:top w:val="none" w:sz="0" w:space="0" w:color="auto"/>
                                    <w:left w:val="none" w:sz="0" w:space="0" w:color="auto"/>
                                    <w:bottom w:val="none" w:sz="0" w:space="0" w:color="auto"/>
                                    <w:right w:val="none" w:sz="0" w:space="0" w:color="auto"/>
                                  </w:divBdr>
                                  <w:divsChild>
                                    <w:div w:id="2028948140">
                                      <w:marLeft w:val="0"/>
                                      <w:marRight w:val="0"/>
                                      <w:marTop w:val="0"/>
                                      <w:marBottom w:val="0"/>
                                      <w:divBdr>
                                        <w:top w:val="none" w:sz="0" w:space="0" w:color="auto"/>
                                        <w:left w:val="none" w:sz="0" w:space="0" w:color="auto"/>
                                        <w:bottom w:val="none" w:sz="0" w:space="0" w:color="auto"/>
                                        <w:right w:val="none" w:sz="0" w:space="0" w:color="auto"/>
                                      </w:divBdr>
                                      <w:divsChild>
                                        <w:div w:id="1493839953">
                                          <w:marLeft w:val="0"/>
                                          <w:marRight w:val="0"/>
                                          <w:marTop w:val="0"/>
                                          <w:marBottom w:val="240"/>
                                          <w:divBdr>
                                            <w:top w:val="none" w:sz="0" w:space="0" w:color="auto"/>
                                            <w:left w:val="none" w:sz="0" w:space="0" w:color="auto"/>
                                            <w:bottom w:val="none" w:sz="0" w:space="0" w:color="auto"/>
                                            <w:right w:val="none" w:sz="0" w:space="0" w:color="auto"/>
                                          </w:divBdr>
                                          <w:divsChild>
                                            <w:div w:id="1966960380">
                                              <w:marLeft w:val="0"/>
                                              <w:marRight w:val="0"/>
                                              <w:marTop w:val="0"/>
                                              <w:marBottom w:val="0"/>
                                              <w:divBdr>
                                                <w:top w:val="none" w:sz="0" w:space="0" w:color="auto"/>
                                                <w:left w:val="none" w:sz="0" w:space="0" w:color="auto"/>
                                                <w:bottom w:val="none" w:sz="0" w:space="0" w:color="auto"/>
                                                <w:right w:val="none" w:sz="0" w:space="0" w:color="auto"/>
                                              </w:divBdr>
                                              <w:divsChild>
                                                <w:div w:id="5839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0544">
                                          <w:marLeft w:val="0"/>
                                          <w:marRight w:val="0"/>
                                          <w:marTop w:val="0"/>
                                          <w:marBottom w:val="240"/>
                                          <w:divBdr>
                                            <w:top w:val="none" w:sz="0" w:space="0" w:color="auto"/>
                                            <w:left w:val="none" w:sz="0" w:space="0" w:color="auto"/>
                                            <w:bottom w:val="none" w:sz="0" w:space="0" w:color="auto"/>
                                            <w:right w:val="none" w:sz="0" w:space="0" w:color="auto"/>
                                          </w:divBdr>
                                          <w:divsChild>
                                            <w:div w:id="617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69036">
                          <w:marLeft w:val="0"/>
                          <w:marRight w:val="0"/>
                          <w:marTop w:val="315"/>
                          <w:marBottom w:val="0"/>
                          <w:divBdr>
                            <w:top w:val="none" w:sz="0" w:space="0" w:color="auto"/>
                            <w:left w:val="none" w:sz="0" w:space="0" w:color="auto"/>
                            <w:bottom w:val="none" w:sz="0" w:space="0" w:color="auto"/>
                            <w:right w:val="none" w:sz="0" w:space="0" w:color="auto"/>
                          </w:divBdr>
                          <w:divsChild>
                            <w:div w:id="677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06222">
      <w:bodyDiv w:val="1"/>
      <w:marLeft w:val="0"/>
      <w:marRight w:val="0"/>
      <w:marTop w:val="0"/>
      <w:marBottom w:val="0"/>
      <w:divBdr>
        <w:top w:val="none" w:sz="0" w:space="0" w:color="auto"/>
        <w:left w:val="none" w:sz="0" w:space="0" w:color="auto"/>
        <w:bottom w:val="none" w:sz="0" w:space="0" w:color="auto"/>
        <w:right w:val="none" w:sz="0" w:space="0" w:color="auto"/>
      </w:divBdr>
      <w:divsChild>
        <w:div w:id="2144469178">
          <w:marLeft w:val="0"/>
          <w:marRight w:val="0"/>
          <w:marTop w:val="150"/>
          <w:marBottom w:val="0"/>
          <w:divBdr>
            <w:top w:val="none" w:sz="0" w:space="0" w:color="auto"/>
            <w:left w:val="none" w:sz="0" w:space="0" w:color="auto"/>
            <w:bottom w:val="none" w:sz="0" w:space="0" w:color="auto"/>
            <w:right w:val="none" w:sz="0" w:space="0" w:color="auto"/>
          </w:divBdr>
          <w:divsChild>
            <w:div w:id="1679774589">
              <w:marLeft w:val="0"/>
              <w:marRight w:val="0"/>
              <w:marTop w:val="0"/>
              <w:marBottom w:val="0"/>
              <w:divBdr>
                <w:top w:val="none" w:sz="0" w:space="0" w:color="auto"/>
                <w:left w:val="none" w:sz="0" w:space="0" w:color="auto"/>
                <w:bottom w:val="none" w:sz="0" w:space="0" w:color="auto"/>
                <w:right w:val="none" w:sz="0" w:space="0" w:color="auto"/>
              </w:divBdr>
              <w:divsChild>
                <w:div w:id="225797813">
                  <w:marLeft w:val="0"/>
                  <w:marRight w:val="0"/>
                  <w:marTop w:val="0"/>
                  <w:marBottom w:val="0"/>
                  <w:divBdr>
                    <w:top w:val="none" w:sz="0" w:space="0" w:color="auto"/>
                    <w:left w:val="none" w:sz="0" w:space="0" w:color="auto"/>
                    <w:bottom w:val="none" w:sz="0" w:space="0" w:color="auto"/>
                    <w:right w:val="none" w:sz="0" w:space="0" w:color="auto"/>
                  </w:divBdr>
                  <w:divsChild>
                    <w:div w:id="18686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257">
              <w:marLeft w:val="0"/>
              <w:marRight w:val="0"/>
              <w:marTop w:val="0"/>
              <w:marBottom w:val="0"/>
              <w:divBdr>
                <w:top w:val="none" w:sz="0" w:space="0" w:color="auto"/>
                <w:left w:val="none" w:sz="0" w:space="0" w:color="auto"/>
                <w:bottom w:val="none" w:sz="0" w:space="0" w:color="auto"/>
                <w:right w:val="none" w:sz="0" w:space="0" w:color="auto"/>
              </w:divBdr>
            </w:div>
          </w:divsChild>
        </w:div>
        <w:div w:id="372191881">
          <w:marLeft w:val="0"/>
          <w:marRight w:val="0"/>
          <w:marTop w:val="300"/>
          <w:marBottom w:val="0"/>
          <w:divBdr>
            <w:top w:val="none" w:sz="0" w:space="0" w:color="auto"/>
            <w:left w:val="none" w:sz="0" w:space="0" w:color="auto"/>
            <w:bottom w:val="none" w:sz="0" w:space="0" w:color="auto"/>
            <w:right w:val="none" w:sz="0" w:space="0" w:color="auto"/>
          </w:divBdr>
          <w:divsChild>
            <w:div w:id="515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oripubblici.it/professionisti/search?llpp_aziendabundle_azienda_search%5BcategorieProfessionisti%5D%5B%5D=74&amp;llpp_aziendabundle_azienda_search%5Bautocomplete%5D=&amp;llpp_aziendabundle_azienda_search%5Bdescrizione%5D=&amp;llpp_aziendabundle_azienda_"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2</cp:revision>
  <dcterms:created xsi:type="dcterms:W3CDTF">2020-05-23T09:29:00Z</dcterms:created>
  <dcterms:modified xsi:type="dcterms:W3CDTF">2020-05-26T07:54:00Z</dcterms:modified>
</cp:coreProperties>
</file>